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90E" w:rsidRPr="00142D45" w:rsidRDefault="004E390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4E390E" w:rsidRPr="00142D45" w:rsidRDefault="004E390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9852F4" w:rsidP="004E390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03 февраля 2022 года </w:t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4E390E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184-п</w:t>
      </w:r>
    </w:p>
    <w:p w:rsidR="004E390E" w:rsidRDefault="004E390E" w:rsidP="004E390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4E390E" w:rsidRPr="00A44F85" w:rsidRDefault="004E390E" w:rsidP="004E390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4E390E" w:rsidRDefault="004E390E" w:rsidP="004E390E">
      <w:pPr>
        <w:shd w:val="clear" w:color="auto" w:fill="FFFFFF"/>
        <w:tabs>
          <w:tab w:val="left" w:pos="4111"/>
        </w:tabs>
        <w:spacing w:line="276" w:lineRule="auto"/>
        <w:ind w:right="-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  <w:r w:rsidR="006C3982">
        <w:rPr>
          <w:rFonts w:ascii="PT Astra Serif" w:hAnsi="PT Astra Serif"/>
          <w:sz w:val="28"/>
          <w:szCs w:val="28"/>
          <w:lang w:eastAsia="ru-RU"/>
        </w:rPr>
        <w:t xml:space="preserve">в постановление </w:t>
      </w:r>
    </w:p>
    <w:p w:rsidR="004E390E" w:rsidRDefault="006C3982" w:rsidP="004E390E">
      <w:pPr>
        <w:shd w:val="clear" w:color="auto" w:fill="FFFFFF"/>
        <w:tabs>
          <w:tab w:val="left" w:pos="4111"/>
        </w:tabs>
        <w:spacing w:line="276" w:lineRule="auto"/>
        <w:ind w:right="-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E390E" w:rsidRDefault="006C3982" w:rsidP="004E390E">
      <w:pPr>
        <w:shd w:val="clear" w:color="auto" w:fill="FFFFFF"/>
        <w:tabs>
          <w:tab w:val="left" w:pos="4111"/>
        </w:tabs>
        <w:spacing w:line="276" w:lineRule="auto"/>
        <w:ind w:right="-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30.10.2018 № 2996 «О муниципальной</w:t>
      </w:r>
    </w:p>
    <w:p w:rsidR="004E390E" w:rsidRDefault="006C3982" w:rsidP="004E390E">
      <w:pPr>
        <w:shd w:val="clear" w:color="auto" w:fill="FFFFFF"/>
        <w:tabs>
          <w:tab w:val="left" w:pos="4111"/>
        </w:tabs>
        <w:spacing w:line="276" w:lineRule="auto"/>
        <w:ind w:right="-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программе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«Управление</w:t>
      </w:r>
    </w:p>
    <w:p w:rsidR="006C3982" w:rsidRDefault="006C3982" w:rsidP="004E390E">
      <w:pPr>
        <w:shd w:val="clear" w:color="auto" w:fill="FFFFFF"/>
        <w:tabs>
          <w:tab w:val="left" w:pos="4111"/>
        </w:tabs>
        <w:spacing w:line="276" w:lineRule="auto"/>
        <w:ind w:right="-2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муниципальными финансами»</w:t>
      </w:r>
    </w:p>
    <w:p w:rsidR="004E390E" w:rsidRDefault="004E390E" w:rsidP="004E39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E390E" w:rsidRDefault="004E390E" w:rsidP="004E39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C3982" w:rsidRDefault="006C3982" w:rsidP="004E39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  <w:lang w:eastAsia="ru-RU"/>
        </w:rPr>
        <w:t xml:space="preserve">постановлениями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390E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от 03.11.2021 № 2096-п «О порядке принятия решения о разработке муниципальных программ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, их формирования, утверждения и реализации»,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от 08.11.2021 № 2108-п «об утверждении Методических рекомендаций по разработке проектов муниципальных программ города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6C3982" w:rsidRDefault="006C3982" w:rsidP="004E39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30.10.2018 № 2996 «О муниципальной программе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«Управление муниципальными финансами» (с изменениями </w:t>
      </w:r>
      <w:r w:rsidR="004E390E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от 10.10.2019 № 2183, от 05.11.2019 № 2382, от 23.12.2019 № 2737, </w:t>
      </w:r>
      <w:r w:rsidR="004E390E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от 23.12.2019 № 2738, от 24.09.2020 № 1367, от 21.12.2020 № 1905, </w:t>
      </w:r>
      <w:r w:rsidR="004E390E"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от 21.12.2020 № 1912, от 24.09.2021 № 1784–п, от 15.11.2021 № 2164-п, </w:t>
      </w:r>
      <w:r w:rsidR="004E390E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>
        <w:rPr>
          <w:rFonts w:ascii="PT Astra Serif" w:hAnsi="PT Astra Serif"/>
          <w:sz w:val="28"/>
          <w:szCs w:val="28"/>
          <w:lang w:eastAsia="ru-RU"/>
        </w:rPr>
        <w:t>от 20.12.2021 № 2428-п) следующие изменения:</w:t>
      </w:r>
      <w:proofErr w:type="gramEnd"/>
    </w:p>
    <w:p w:rsidR="006C3982" w:rsidRDefault="006C3982" w:rsidP="004E390E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6C3982" w:rsidRDefault="006C3982" w:rsidP="004E39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3"/>
        <w:gridCol w:w="6055"/>
      </w:tblGrid>
      <w:tr w:rsidR="006C3982" w:rsidTr="004E390E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Default="006C3982" w:rsidP="004E390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Параметры финансового обеспечения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748 700,0 тыс. рублей,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том числе: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65 545,6 тыс. рублей; 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2023 год – 75 100,5 тыс. рублей; 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75 100,6 тыс. рублей;</w:t>
            </w:r>
          </w:p>
          <w:p w:rsidR="006C3982" w:rsidRDefault="006C3982" w:rsidP="004E390E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63 200,0 тыс. рублей; </w:t>
            </w:r>
          </w:p>
          <w:p w:rsidR="006C3982" w:rsidRDefault="006C3982" w:rsidP="004E390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2026 - 2030 годы – 311 000,0 тыс. рублей</w:t>
            </w:r>
          </w:p>
        </w:tc>
      </w:tr>
    </w:tbl>
    <w:p w:rsidR="006C3982" w:rsidRDefault="006C3982" w:rsidP="004E390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:rsidR="006C3982" w:rsidRDefault="006C3982" w:rsidP="004E39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Таблицу 2 изложить в новой редакции (приложение). </w:t>
      </w:r>
    </w:p>
    <w:p w:rsidR="006C3982" w:rsidRDefault="006C3982" w:rsidP="004E390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,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«Управление».</w:t>
      </w:r>
    </w:p>
    <w:p w:rsidR="006C3982" w:rsidRPr="004E390E" w:rsidRDefault="004E390E" w:rsidP="004E390E">
      <w:pPr>
        <w:tabs>
          <w:tab w:val="left" w:pos="993"/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C3982" w:rsidRPr="004E390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6C3982" w:rsidRPr="004E390E" w:rsidRDefault="004E390E" w:rsidP="004E390E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6C3982" w:rsidRPr="004E390E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директора </w:t>
      </w:r>
      <w:proofErr w:type="gramStart"/>
      <w:r w:rsidR="006C3982" w:rsidRPr="004E390E"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 w:rsidR="006C3982" w:rsidRPr="004E390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6C3982" w:rsidRPr="004E390E">
        <w:rPr>
          <w:rFonts w:ascii="PT Astra Serif" w:hAnsi="PT Astra Serif"/>
          <w:sz w:val="28"/>
          <w:szCs w:val="28"/>
        </w:rPr>
        <w:t xml:space="preserve"> И.Ю. Мальцеву.</w:t>
      </w:r>
    </w:p>
    <w:p w:rsidR="004E390E" w:rsidRDefault="004E390E" w:rsidP="004E390E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4E390E" w:rsidRDefault="004E390E" w:rsidP="004E390E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4E390E" w:rsidRDefault="004E390E" w:rsidP="004E390E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6C3982" w:rsidRDefault="006C3982" w:rsidP="004E390E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="004E390E">
        <w:rPr>
          <w:rFonts w:ascii="PT Astra Serif" w:hAnsi="PT Astra Serif"/>
          <w:b/>
          <w:sz w:val="28"/>
          <w:szCs w:val="28"/>
        </w:rPr>
        <w:t xml:space="preserve">                        </w:t>
      </w:r>
      <w:r>
        <w:rPr>
          <w:rFonts w:ascii="PT Astra Serif" w:hAnsi="PT Astra Serif"/>
          <w:b/>
          <w:sz w:val="28"/>
          <w:szCs w:val="28"/>
        </w:rPr>
        <w:t>А.В. Бородкин</w:t>
      </w:r>
    </w:p>
    <w:p w:rsidR="006C3982" w:rsidRDefault="006C3982" w:rsidP="004E390E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6C3982" w:rsidRDefault="006C3982" w:rsidP="004E390E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4E390E" w:rsidRDefault="004E390E" w:rsidP="004E390E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</w:pPr>
    </w:p>
    <w:p w:rsidR="004E390E" w:rsidRDefault="004E390E" w:rsidP="006C3982">
      <w:pPr>
        <w:jc w:val="right"/>
        <w:rPr>
          <w:rFonts w:ascii="PT Astra Serif" w:hAnsi="PT Astra Serif"/>
          <w:b/>
          <w:sz w:val="28"/>
          <w:szCs w:val="28"/>
        </w:rPr>
        <w:sectPr w:rsidR="004E390E" w:rsidSect="004E390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C3982" w:rsidRDefault="006C3982" w:rsidP="00227FB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6C3982" w:rsidRDefault="006C3982" w:rsidP="00227FB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:rsidR="006C3982" w:rsidRDefault="006C3982" w:rsidP="00227FB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6C3982" w:rsidRPr="009852F4" w:rsidRDefault="009852F4" w:rsidP="00227FB4">
      <w:pPr>
        <w:spacing w:line="276" w:lineRule="auto"/>
        <w:jc w:val="right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 xml:space="preserve">от 03 февраля 2022 года </w:t>
      </w:r>
      <w:r w:rsidR="006C3982">
        <w:rPr>
          <w:rFonts w:ascii="PT Astra Serif" w:hAnsi="PT Astra Serif"/>
          <w:b/>
          <w:sz w:val="28"/>
          <w:szCs w:val="28"/>
        </w:rPr>
        <w:t xml:space="preserve">№ </w:t>
      </w:r>
      <w:r w:rsidRPr="009852F4">
        <w:rPr>
          <w:rFonts w:ascii="PT Astra Serif" w:hAnsi="PT Astra Serif"/>
          <w:b/>
          <w:sz w:val="28"/>
          <w:szCs w:val="28"/>
        </w:rPr>
        <w:t>184-п</w:t>
      </w:r>
    </w:p>
    <w:p w:rsidR="006C3982" w:rsidRDefault="006C3982" w:rsidP="00227FB4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C3982" w:rsidRDefault="006C3982" w:rsidP="00227FB4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6C3982" w:rsidRDefault="006C3982" w:rsidP="00227FB4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2"/>
          <w:szCs w:val="22"/>
        </w:rPr>
      </w:pPr>
    </w:p>
    <w:p w:rsidR="006C3982" w:rsidRDefault="006C3982" w:rsidP="00227FB4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6C3982" w:rsidRDefault="006C3982" w:rsidP="006C3982">
      <w:pPr>
        <w:jc w:val="both"/>
        <w:rPr>
          <w:rFonts w:ascii="PT Astra Serif" w:hAnsi="PT Astra Serif"/>
          <w:sz w:val="28"/>
          <w:szCs w:val="28"/>
        </w:rPr>
      </w:pPr>
    </w:p>
    <w:p w:rsidR="006C3982" w:rsidRDefault="006C3982" w:rsidP="006C398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4898" w:type="pct"/>
        <w:tblLayout w:type="fixed"/>
        <w:tblLook w:val="04A0" w:firstRow="1" w:lastRow="0" w:firstColumn="1" w:lastColumn="0" w:noHBand="0" w:noVBand="1"/>
      </w:tblPr>
      <w:tblGrid>
        <w:gridCol w:w="740"/>
        <w:gridCol w:w="789"/>
        <w:gridCol w:w="1422"/>
        <w:gridCol w:w="17"/>
        <w:gridCol w:w="1544"/>
        <w:gridCol w:w="17"/>
        <w:gridCol w:w="1541"/>
        <w:gridCol w:w="14"/>
        <w:gridCol w:w="973"/>
        <w:gridCol w:w="6"/>
        <w:gridCol w:w="14"/>
        <w:gridCol w:w="968"/>
        <w:gridCol w:w="9"/>
        <w:gridCol w:w="14"/>
        <w:gridCol w:w="831"/>
        <w:gridCol w:w="6"/>
        <w:gridCol w:w="14"/>
        <w:gridCol w:w="828"/>
        <w:gridCol w:w="9"/>
        <w:gridCol w:w="12"/>
        <w:gridCol w:w="831"/>
        <w:gridCol w:w="6"/>
        <w:gridCol w:w="14"/>
        <w:gridCol w:w="970"/>
        <w:gridCol w:w="9"/>
        <w:gridCol w:w="12"/>
        <w:gridCol w:w="831"/>
        <w:gridCol w:w="6"/>
        <w:gridCol w:w="12"/>
        <w:gridCol w:w="973"/>
        <w:gridCol w:w="9"/>
        <w:gridCol w:w="6"/>
        <w:gridCol w:w="1037"/>
      </w:tblGrid>
      <w:tr w:rsidR="004E390E" w:rsidRPr="004E390E" w:rsidTr="004E390E">
        <w:trPr>
          <w:trHeight w:val="288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05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4E390E" w:rsidRPr="004E390E" w:rsidTr="004E390E">
        <w:trPr>
          <w:trHeight w:val="288"/>
          <w:tblHeader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62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4E390E" w:rsidRPr="004E390E" w:rsidTr="004E390E">
        <w:trPr>
          <w:trHeight w:val="1176"/>
          <w:tblHeader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tabs>
                <w:tab w:val="left" w:pos="176"/>
              </w:tabs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2026 - 2030</w:t>
            </w:r>
          </w:p>
        </w:tc>
      </w:tr>
      <w:tr w:rsidR="004E390E" w:rsidRPr="004E390E" w:rsidTr="004E390E">
        <w:trPr>
          <w:trHeight w:val="204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431 310,0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33 693,6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34 324,3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35 090,4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36 400,6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36 400,5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36 400,6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36 500,0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182 500,0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431 310,0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33 693,6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34 324,3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35 090,4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36 400,6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36 400,5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36 400,6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36 500,0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182 500,0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Развитие </w:t>
            </w: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единой комплексной системы управления муниципальными финансами  (4)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Департамент </w:t>
            </w: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финансов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32 264,1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3 179,5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2 584,6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13 500,0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32 264,1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3 179,5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2 584,6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2 700,0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13 500,0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Мониторинг состояния и обслуживание муниципального долга города </w:t>
            </w:r>
            <w:proofErr w:type="spellStart"/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Югорска</w:t>
            </w:r>
            <w:proofErr w:type="spellEnd"/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(5)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285 125,9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20 797,0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14 163,9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12 720,0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26 445,0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36 000,0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36 000,0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115 000,0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285 125,9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20 797,0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14 163,9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12 720,0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26 445,0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36 000,0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36 000,0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115 000,0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6C3982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745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6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6C3982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74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7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7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4E390E" w:rsidRPr="004E390E" w:rsidTr="004E390E">
        <w:trPr>
          <w:trHeight w:val="28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748 700,0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57 670,1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50 688,2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50 395,0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65 545,6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75 100,6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63 200,0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311 000,0</w:t>
            </w:r>
          </w:p>
        </w:tc>
      </w:tr>
      <w:tr w:rsidR="004E390E" w:rsidRPr="004E390E" w:rsidTr="004E390E">
        <w:trPr>
          <w:trHeight w:val="528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82" w:rsidRPr="004E390E" w:rsidRDefault="006C3982" w:rsidP="004E390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4E390E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A44F85" w:rsidRPr="00A44F85" w:rsidRDefault="00A44F85" w:rsidP="004E390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44F85" w:rsidRPr="00A44F85" w:rsidSect="004E390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12" w:rsidRDefault="00324E12" w:rsidP="003C5141">
      <w:r>
        <w:separator/>
      </w:r>
    </w:p>
  </w:endnote>
  <w:endnote w:type="continuationSeparator" w:id="0">
    <w:p w:rsidR="00324E12" w:rsidRDefault="00324E1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12" w:rsidRDefault="00324E12" w:rsidP="003C5141">
      <w:r>
        <w:separator/>
      </w:r>
    </w:p>
  </w:footnote>
  <w:footnote w:type="continuationSeparator" w:id="0">
    <w:p w:rsidR="00324E12" w:rsidRDefault="00324E1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83850"/>
      <w:docPartObj>
        <w:docPartGallery w:val="Page Numbers (Top of Page)"/>
        <w:docPartUnique/>
      </w:docPartObj>
    </w:sdtPr>
    <w:sdtEndPr/>
    <w:sdtContent>
      <w:p w:rsidR="004E390E" w:rsidRDefault="004E39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4">
          <w:rPr>
            <w:noProof/>
          </w:rPr>
          <w:t>2</w:t>
        </w:r>
        <w:r>
          <w:fldChar w:fldCharType="end"/>
        </w:r>
      </w:p>
    </w:sdtContent>
  </w:sdt>
  <w:p w:rsidR="004E390E" w:rsidRDefault="004E39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27FB4"/>
    <w:rsid w:val="002510D6"/>
    <w:rsid w:val="00256A87"/>
    <w:rsid w:val="00271EA8"/>
    <w:rsid w:val="00285C61"/>
    <w:rsid w:val="00296E8C"/>
    <w:rsid w:val="002F5129"/>
    <w:rsid w:val="00324E12"/>
    <w:rsid w:val="00353ED3"/>
    <w:rsid w:val="003642AD"/>
    <w:rsid w:val="0037056B"/>
    <w:rsid w:val="003C5141"/>
    <w:rsid w:val="003D688F"/>
    <w:rsid w:val="00423003"/>
    <w:rsid w:val="004B0DBB"/>
    <w:rsid w:val="004B28A6"/>
    <w:rsid w:val="004C6A75"/>
    <w:rsid w:val="004E390E"/>
    <w:rsid w:val="00510950"/>
    <w:rsid w:val="0053339B"/>
    <w:rsid w:val="005371D9"/>
    <w:rsid w:val="00624190"/>
    <w:rsid w:val="0065328E"/>
    <w:rsid w:val="006B3FA0"/>
    <w:rsid w:val="006C3982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852F4"/>
    <w:rsid w:val="009C4E86"/>
    <w:rsid w:val="009F7184"/>
    <w:rsid w:val="00A33E61"/>
    <w:rsid w:val="00A44F85"/>
    <w:rsid w:val="00A471A4"/>
    <w:rsid w:val="00AB09E1"/>
    <w:rsid w:val="00AD29B5"/>
    <w:rsid w:val="00AD4197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99"/>
    <w:locked/>
    <w:rsid w:val="006C3982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99"/>
    <w:locked/>
    <w:rsid w:val="006C3982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14</cp:revision>
  <cp:lastPrinted>2011-11-22T08:34:00Z</cp:lastPrinted>
  <dcterms:created xsi:type="dcterms:W3CDTF">2019-08-02T09:29:00Z</dcterms:created>
  <dcterms:modified xsi:type="dcterms:W3CDTF">2022-02-03T11:13:00Z</dcterms:modified>
</cp:coreProperties>
</file>