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425F17" w:rsidP="00B97BC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24 июня 2022 года</w:t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97BC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1365-п </w:t>
      </w:r>
      <w:r w:rsidR="00A44F85" w:rsidRPr="00B97BC0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B97BC0" w:rsidRDefault="00B97BC0" w:rsidP="00B97BC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97BC0" w:rsidRPr="00B97BC0" w:rsidRDefault="00B97BC0" w:rsidP="00B97BC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B97BC0">
        <w:rPr>
          <w:rFonts w:ascii="PT Astra Serif" w:hAnsi="PT Astra Serif"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sz w:val="28"/>
          <w:szCs w:val="28"/>
        </w:rPr>
        <w:t xml:space="preserve"> 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 xml:space="preserve">от 08.10.2019 № 2166 «Об утверждении 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>административного регламе</w:t>
      </w:r>
      <w:bookmarkStart w:id="0" w:name="_GoBack"/>
      <w:bookmarkEnd w:id="0"/>
      <w:r w:rsidRPr="00B97BC0">
        <w:rPr>
          <w:rFonts w:ascii="PT Astra Serif" w:hAnsi="PT Astra Serif"/>
          <w:sz w:val="28"/>
          <w:szCs w:val="28"/>
        </w:rPr>
        <w:t xml:space="preserve">нта 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>«</w:t>
      </w:r>
      <w:r w:rsidRPr="00B97BC0">
        <w:rPr>
          <w:rFonts w:ascii="PT Astra Serif" w:hAnsi="PT Astra Serif"/>
          <w:bCs/>
          <w:sz w:val="28"/>
          <w:szCs w:val="28"/>
        </w:rPr>
        <w:t>Выдача специального разрешения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B97BC0">
        <w:rPr>
          <w:rFonts w:ascii="PT Astra Serif" w:hAnsi="PT Astra Serif"/>
          <w:bCs/>
          <w:sz w:val="28"/>
          <w:szCs w:val="28"/>
        </w:rPr>
        <w:t>на движение по автомобильным дорогам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B97BC0">
        <w:rPr>
          <w:rFonts w:ascii="PT Astra Serif" w:hAnsi="PT Astra Serif"/>
          <w:bCs/>
          <w:sz w:val="28"/>
          <w:szCs w:val="28"/>
        </w:rPr>
        <w:t xml:space="preserve">местного значения города </w:t>
      </w:r>
      <w:proofErr w:type="spellStart"/>
      <w:r w:rsidRPr="00B97BC0">
        <w:rPr>
          <w:rFonts w:ascii="PT Astra Serif" w:hAnsi="PT Astra Serif"/>
          <w:bCs/>
          <w:sz w:val="28"/>
          <w:szCs w:val="28"/>
        </w:rPr>
        <w:t>Югорска</w:t>
      </w:r>
      <w:proofErr w:type="spellEnd"/>
    </w:p>
    <w:p w:rsidR="00B97BC0" w:rsidRPr="00B97BC0" w:rsidRDefault="00B97BC0" w:rsidP="00B97BC0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B97BC0">
        <w:rPr>
          <w:rFonts w:ascii="PT Astra Serif" w:hAnsi="PT Astra Serif"/>
          <w:bCs/>
          <w:sz w:val="28"/>
          <w:szCs w:val="28"/>
        </w:rPr>
        <w:t>тяжеловесного и (или) крупногабаритного</w:t>
      </w:r>
    </w:p>
    <w:p w:rsidR="00B97BC0" w:rsidRPr="00B97BC0" w:rsidRDefault="00B97BC0" w:rsidP="00B97BC0">
      <w:pPr>
        <w:spacing w:line="276" w:lineRule="auto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bCs/>
          <w:sz w:val="28"/>
          <w:szCs w:val="28"/>
        </w:rPr>
        <w:t>транспортного средства</w:t>
      </w:r>
      <w:r w:rsidRPr="00B97BC0">
        <w:rPr>
          <w:rFonts w:ascii="PT Astra Serif" w:hAnsi="PT Astra Serif"/>
          <w:sz w:val="28"/>
          <w:szCs w:val="28"/>
        </w:rPr>
        <w:t>»</w:t>
      </w:r>
    </w:p>
    <w:p w:rsidR="00B97BC0" w:rsidRDefault="00B97BC0" w:rsidP="00B97BC0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7BC0" w:rsidRDefault="00B97BC0" w:rsidP="00B97BC0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7BC0" w:rsidRDefault="00B97BC0" w:rsidP="00B97BC0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B97BC0">
        <w:rPr>
          <w:rFonts w:ascii="PT Astra Serif" w:hAnsi="PT Astra Serif"/>
          <w:color w:val="000000"/>
          <w:sz w:val="28"/>
          <w:szCs w:val="28"/>
        </w:rPr>
        <w:t>«Об организации предоставления государственных и муниципальн</w:t>
      </w:r>
      <w:r>
        <w:rPr>
          <w:rFonts w:ascii="PT Astra Serif" w:hAnsi="PT Astra Serif"/>
          <w:color w:val="000000"/>
          <w:sz w:val="28"/>
          <w:szCs w:val="28"/>
        </w:rPr>
        <w:t xml:space="preserve">ых услуг», 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города </w:t>
      </w:r>
      <w:proofErr w:type="spellStart"/>
      <w:r w:rsidRPr="00B97BC0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color w:val="000000"/>
          <w:sz w:val="28"/>
          <w:szCs w:val="28"/>
        </w:rPr>
        <w:t xml:space="preserve"> от 21.09.2018 № 2582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Pr="00B97BC0">
        <w:rPr>
          <w:rFonts w:ascii="PT Astra Serif" w:hAnsi="PT Astra Serif"/>
          <w:color w:val="000000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 xml:space="preserve">Внести в приложение к постановлению  </w:t>
      </w:r>
      <w:r w:rsidRPr="00B97BC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B97BC0">
        <w:rPr>
          <w:rFonts w:ascii="PT Astra Serif" w:hAnsi="PT Astra Serif"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sz w:val="28"/>
          <w:szCs w:val="28"/>
        </w:rPr>
        <w:t xml:space="preserve"> от 08.10.2019 № 2166 «Об утверждении административного регламента предоставления муниципальной услуги «</w:t>
      </w:r>
      <w:r w:rsidRPr="00B97BC0">
        <w:rPr>
          <w:rFonts w:ascii="PT Astra Serif" w:hAnsi="PT Astra Serif"/>
          <w:bCs/>
          <w:sz w:val="28"/>
          <w:szCs w:val="28"/>
        </w:rPr>
        <w:t xml:space="preserve">Выдача специального разрешения на движение по автомобильным дорогам местного значения города </w:t>
      </w:r>
      <w:proofErr w:type="spellStart"/>
      <w:r w:rsidRPr="00B97BC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bCs/>
          <w:sz w:val="28"/>
          <w:szCs w:val="28"/>
        </w:rPr>
        <w:t xml:space="preserve"> тяжеловесного и (или) крупногабаритного транспортного средства</w:t>
      </w:r>
      <w:r w:rsidRPr="00B97BC0">
        <w:rPr>
          <w:rFonts w:ascii="PT Astra Serif" w:hAnsi="PT Astra Serif"/>
          <w:sz w:val="28"/>
          <w:szCs w:val="28"/>
        </w:rPr>
        <w:t xml:space="preserve">» (с изменениями от 22.11.2019 № 2505, от 26.02.2020 № 330,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97BC0">
        <w:rPr>
          <w:rFonts w:ascii="PT Astra Serif" w:hAnsi="PT Astra Serif"/>
          <w:sz w:val="28"/>
          <w:szCs w:val="28"/>
        </w:rPr>
        <w:t>от 08.07.2020 № 910, от 09.06.2021 № 1027-п) следующие изменения:</w:t>
      </w:r>
      <w:proofErr w:type="gramEnd"/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1.1. Пункт 15 дополнить абзацами четвертым, пятым следующего содержания:</w:t>
      </w:r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«Специальное разрешение выдается на бланке согласно форме, приведенной в приложении 1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Министерства транспорта Российской Федерации от 05.06.2019 № 167 (далее - Порядок выдачи специального разрешения).</w:t>
      </w:r>
      <w:proofErr w:type="gramEnd"/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Специальное разрешение в электронной форме выдается посредством личного кабинета с содержанием сведений, предусмотренных пунктом 44 Порядка выдачи специального разрешения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В пункте 16:</w:t>
      </w:r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1.2.1. Абзац первый после слов «указанного заявления» дополнить словами «, а в случае оформления специального разрешения в упрощенном порядке при движении транспортного средства по установленному и (или) постоянному маршруту - в течение 2 рабочих дней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с даты регистрации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заявления».</w:t>
      </w:r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1.2.2. В абзаце третьем после слова «требуется» дополнить словами «разработка проекта организации дорожного движения, специального проекта,».</w:t>
      </w:r>
    </w:p>
    <w:p w:rsidR="00B97BC0" w:rsidRPr="00B97BC0" w:rsidRDefault="00B97BC0" w:rsidP="00B97BC0">
      <w:pPr>
        <w:spacing w:line="276" w:lineRule="auto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1.2.3. Дополнить абзацем седьмым следующего содержания:</w:t>
      </w:r>
    </w:p>
    <w:p w:rsidR="00B97BC0" w:rsidRPr="00B97BC0" w:rsidRDefault="00B97BC0" w:rsidP="00B97BC0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«Отдел, принявший решение об отказе в регистрации заявления в соответствии с пунктом 29 настоящего административного регламента,  в течение 1 рабочего дня с даты поступления заявления и прилагаемых к нему документов выбранным заявителем способом связи информирует его о принятом решении с указанием оснований принятия данного решения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В пункте 18:</w:t>
      </w:r>
    </w:p>
    <w:p w:rsidR="00B97BC0" w:rsidRPr="00B97BC0" w:rsidRDefault="00B97BC0" w:rsidP="00B97BC0">
      <w:pPr>
        <w:pStyle w:val="a5"/>
        <w:spacing w:line="276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1.3.1. В подпункте 3 после слов «копии документов» дополнить словом «каждого».</w:t>
      </w:r>
    </w:p>
    <w:p w:rsidR="00B97BC0" w:rsidRPr="00B97BC0" w:rsidRDefault="00B97BC0" w:rsidP="00B97BC0">
      <w:pPr>
        <w:pStyle w:val="a5"/>
        <w:spacing w:line="276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1.3.2. В подпункте 4 после слова «схема» дополнить словами «тяжеловесного и (или) крупногабаритного».</w:t>
      </w:r>
    </w:p>
    <w:p w:rsidR="00B97BC0" w:rsidRPr="00B97BC0" w:rsidRDefault="00B97BC0" w:rsidP="00B97BC0">
      <w:pPr>
        <w:pStyle w:val="a5"/>
        <w:spacing w:line="276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1.3.3. Подпункт 5 признать утратившим силу.</w:t>
      </w:r>
    </w:p>
    <w:p w:rsidR="00B97BC0" w:rsidRPr="00B97BC0" w:rsidRDefault="00B97BC0" w:rsidP="00B97BC0">
      <w:pPr>
        <w:spacing w:line="276" w:lineRule="auto"/>
        <w:ind w:left="708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1.4. Пункты 23-25 изложить в следующей редакции: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«23. Заявление о предоставлении муниципальной услуги и информация о месте регистрации подается в произвольной форме.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За выдачу специального разрешения должна быть уплачена государственная пошлина до подачи заявления либо в случае, если заявление подано в электронной форме, после подачи заявления, но до принятия его к рассмотрению.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В заявлении, в соответствии с Порядком выдачи специального разрешения указываются: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1) информация о  заявителе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2) номер и дата заявления;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3) наименование уполномоченной организации;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4) информация о владельце транспортного средства: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- наименование, организационно-правовая форма и адрес в пределах места нахождения, телефон - для юридических лиц;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-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5)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6)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7) вид перевозки (по территории Российской Федерации);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8) срок выполнения поездок;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9) количество поездок (для тяжеловесных транспортных средств);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10) 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11) сведения о транспортном средстве: марка, модель, государственный регистрационный номер;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12) идентификационный номер транспортного средства (при подаче заявления в соответствии с главой VII Порядка выдачи специального разрешения);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 xml:space="preserve">13)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B97BC0">
        <w:rPr>
          <w:rFonts w:ascii="PT Astra Serif" w:hAnsi="PT Astra Serif"/>
          <w:color w:val="000000"/>
          <w:sz w:val="28"/>
          <w:szCs w:val="28"/>
        </w:rPr>
        <w:t>скатность</w:t>
      </w:r>
      <w:proofErr w:type="spellEnd"/>
      <w:r w:rsidRPr="00B97BC0">
        <w:rPr>
          <w:rFonts w:ascii="PT Astra Serif" w:hAnsi="PT Astra Serif"/>
          <w:color w:val="000000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14) способ связи: по телефону, по электронной почте или иные.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 xml:space="preserve">Дата начала срока выполнения поездок не может быть позднее сорока пяти дней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с даты подачи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заявления.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24. Схема тяжеловесного и (или) крупногабаритного транспортного средства (автопоезда) с изображением размещения груза (при наличии груза) предоставляется по форме, приведенной в </w:t>
      </w:r>
      <w:hyperlink r:id="rId9" w:anchor="/document/72335798/entry/13000" w:history="1">
        <w:r w:rsidRPr="00B97BC0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приложении  3</w:t>
        </w:r>
      </w:hyperlink>
      <w:r w:rsidRPr="00B97BC0">
        <w:rPr>
          <w:rFonts w:ascii="PT Astra Serif" w:hAnsi="PT Astra Serif"/>
          <w:color w:val="000000"/>
          <w:sz w:val="28"/>
          <w:szCs w:val="28"/>
        </w:rPr>
        <w:t xml:space="preserve"> к Порядку выдачи специального разрешения.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 xml:space="preserve">На схеме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изображаются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25. Заявление, схема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тяжеловесного и (или) крупногабаритного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транспортного средства (автопоезда), а также копии документов, указанных в </w:t>
      </w:r>
      <w:hyperlink r:id="rId10" w:anchor="/document/72335798/entry/1092" w:history="1">
        <w:r w:rsidRPr="00B97BC0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подпункте </w:t>
        </w:r>
        <w:r w:rsidRPr="00B97BC0">
          <w:rPr>
            <w:rStyle w:val="ac"/>
            <w:rFonts w:ascii="PT Astra Serif" w:hAnsi="PT Astra Serif"/>
            <w:iCs/>
            <w:color w:val="auto"/>
            <w:sz w:val="28"/>
            <w:szCs w:val="28"/>
            <w:u w:val="none"/>
          </w:rPr>
          <w:t>3</w:t>
        </w:r>
        <w:r w:rsidRPr="00B97BC0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 xml:space="preserve"> пункта 18</w:t>
        </w:r>
      </w:hyperlink>
      <w:r w:rsidRPr="00B97BC0">
        <w:rPr>
          <w:rFonts w:ascii="PT Astra Serif" w:hAnsi="PT Astra Serif"/>
          <w:sz w:val="28"/>
          <w:szCs w:val="28"/>
        </w:rPr>
        <w:t xml:space="preserve"> н</w:t>
      </w:r>
      <w:r w:rsidRPr="00B97BC0">
        <w:rPr>
          <w:rFonts w:ascii="PT Astra Serif" w:hAnsi="PT Astra Serif"/>
          <w:color w:val="000000"/>
          <w:sz w:val="28"/>
          <w:szCs w:val="28"/>
        </w:rPr>
        <w:t>астоящего административного регламента, должны быть подписаны заявителем и заверены печатью (при наличии).».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1.5. Дополнить пунктом 26.1 следующего содержания: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«26.1. В случае направления документов, указанных в пункте 18 настоящего административного регламента, в адрес Отдела посредством факсимильной связи, при обращении заявителя за получением оформленного бланка специального разрешения должны быть предоставлены их оригиналы, оформленные в соответствии с пунктом 25 настоящего административного регламента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1.6. В пункте 27: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1.6.1. В подпункте 4 слова «информационно-телекоммуникационной» исключить.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1.6.2. Дополнить подпунктом 5 следующего содержания: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«5) в случаях, предусмотренных главой VII  Порядка выдачи специального разрешения, заявление подается посредством личного кабинета перевозчика, доступ к которому осуществляется посредством официального сайта в сети «Интернет».».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1.7. В пункте 29: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1.7.1. В подпункте 1 слова «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подписано лицом подписано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лицом» заменить словами «подписано лицом».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1.7.2. Дополнить подпунктом 4 следующего содержания: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«4) Отдел не вправе согласно пункту 6 Порядка выдачи специального разрешения выдавать специальное разрешение по заявленному маршруту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1.8. Пункт 31 изложить в следующей редакции: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«31. Отдел принимает решение об отказе в предоставлении муниципальной услуги, если: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1) информация о государственной регистрации в качестве индивидуального предпринимателя или юридического лица не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соответствует информации</w:t>
      </w:r>
      <w:r w:rsidRPr="00B97BC0">
        <w:rPr>
          <w:rFonts w:ascii="PT Astra Serif" w:hAnsi="PT Astra Serif"/>
          <w:color w:val="000000"/>
          <w:sz w:val="28"/>
          <w:szCs w:val="28"/>
        </w:rPr>
        <w:t>, указанной в заявлении;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iCs/>
          <w:color w:val="000000"/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4)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технические характеристики и регистрационные данные транспортных средств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не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 xml:space="preserve">соответствуют </w:t>
      </w:r>
      <w:proofErr w:type="gramStart"/>
      <w:r w:rsidRPr="00B97BC0">
        <w:rPr>
          <w:rFonts w:ascii="PT Astra Serif" w:hAnsi="PT Astra Serif"/>
          <w:iCs/>
          <w:color w:val="000000"/>
          <w:sz w:val="28"/>
          <w:szCs w:val="28"/>
        </w:rPr>
        <w:t>указанным</w:t>
      </w:r>
      <w:proofErr w:type="gramEnd"/>
      <w:r w:rsidRPr="00B97BC0">
        <w:rPr>
          <w:rFonts w:ascii="PT Astra Serif" w:hAnsi="PT Astra Serif"/>
          <w:iCs/>
          <w:color w:val="000000"/>
          <w:sz w:val="28"/>
          <w:szCs w:val="28"/>
        </w:rPr>
        <w:t xml:space="preserve"> в заявлении</w:t>
      </w:r>
      <w:r w:rsidRPr="00B97BC0">
        <w:rPr>
          <w:rFonts w:ascii="PT Astra Serif" w:hAnsi="PT Astra Serif"/>
          <w:color w:val="000000"/>
          <w:sz w:val="28"/>
          <w:szCs w:val="28"/>
        </w:rPr>
        <w:t>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6) отсутствует согласие заявителя</w:t>
      </w:r>
      <w:r w:rsidRPr="00B97BC0">
        <w:rPr>
          <w:rFonts w:ascii="PT Astra Serif" w:hAnsi="PT Astra Serif"/>
          <w:iCs/>
          <w:sz w:val="28"/>
          <w:szCs w:val="28"/>
        </w:rPr>
        <w:t xml:space="preserve">, предусмотренное </w:t>
      </w:r>
      <w:hyperlink r:id="rId11" w:anchor="/document/72335798/entry/221" w:history="1">
        <w:r w:rsidRPr="00B97BC0">
          <w:rPr>
            <w:rStyle w:val="ac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22.1</w:t>
        </w:r>
      </w:hyperlink>
      <w:r w:rsidRPr="00B97BC0">
        <w:rPr>
          <w:rFonts w:ascii="PT Astra Serif" w:hAnsi="PT Astra Serif"/>
          <w:iCs/>
          <w:sz w:val="28"/>
          <w:szCs w:val="28"/>
        </w:rPr>
        <w:t xml:space="preserve"> Порядка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7BC0">
        <w:rPr>
          <w:rFonts w:ascii="PT Astra Serif" w:hAnsi="PT Astra Serif"/>
          <w:iCs/>
          <w:sz w:val="28"/>
          <w:szCs w:val="28"/>
        </w:rPr>
        <w:t>выдачи специального разрешения,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на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>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i/>
          <w:iCs/>
          <w:color w:val="000000"/>
          <w:sz w:val="28"/>
          <w:szCs w:val="28"/>
        </w:rPr>
        <w:t xml:space="preserve">-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- проведение оценки технического состояния автомобильной дороги;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7) заявитель не внес плату в счет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копии платежных документов, подтверждающих такую оплату;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iCs/>
          <w:color w:val="000000"/>
          <w:sz w:val="28"/>
          <w:szCs w:val="28"/>
        </w:rPr>
        <w:lastRenderedPageBreak/>
        <w:t>8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) отсутствуют оригиналы заявления и схемы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тяжеловесного и (или) крупногабаритного транспортного средства (</w:t>
      </w:r>
      <w:r w:rsidRPr="00B97BC0">
        <w:rPr>
          <w:rFonts w:ascii="PT Astra Serif" w:hAnsi="PT Astra Serif"/>
          <w:color w:val="000000"/>
          <w:sz w:val="28"/>
          <w:szCs w:val="28"/>
        </w:rPr>
        <w:t>автопоезда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), а также заверенные регистрационные документы транспортных средств в соответствии с</w:t>
      </w:r>
      <w:r w:rsidRPr="00B97BC0">
        <w:rPr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подпунктом 3 пункта 18 и пункта 25 настоящего административного регламента, при обращении заявителя за получением оформленного бланка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специального разрешения в случае, если заявление и документы направлялись в уполномоченный орган с использованием факсимильной связи;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iCs/>
          <w:color w:val="000000"/>
          <w:sz w:val="28"/>
          <w:szCs w:val="28"/>
        </w:rPr>
        <w:t>9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) отсутствует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в установленный срок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согласование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или поступил мотивированный отказ в согласовании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владельцев автомобильных дорог или согласующих организаций;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iCs/>
          <w:color w:val="000000"/>
          <w:sz w:val="28"/>
          <w:szCs w:val="28"/>
        </w:rPr>
        <w:t>10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)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истек указанный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заявлении срок перевозки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1.9. Абзац семнадцатый пункта 41 после слов «в электронном документообороте» дополнить словами «и в журнале регистрации Отдела».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1.10.  Пункт 43, заголовок после пункта 43, пункт 44 изложить в следующей редакции: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«43. Основание для начала административной процедуры: наличие зарегистрированного заявления и ответов на межведомственные запросы (в случае их направления).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осуществление проверки</w:t>
      </w:r>
      <w:r w:rsidRPr="00B97BC0">
        <w:rPr>
          <w:rFonts w:ascii="PT Astra Serif" w:hAnsi="PT Astra Serif"/>
          <w:sz w:val="28"/>
          <w:szCs w:val="28"/>
        </w:rPr>
        <w:t xml:space="preserve"> </w:t>
      </w:r>
      <w:r w:rsidRPr="00B97BC0">
        <w:rPr>
          <w:rFonts w:ascii="PT Astra Serif" w:hAnsi="PT Astra Serif"/>
          <w:color w:val="000000"/>
          <w:sz w:val="28"/>
          <w:szCs w:val="28"/>
        </w:rPr>
        <w:t>информации о государственной регистрации в качестве индивидуального предпринимателя или юридического лица (для российских перевозчиков) и сведений о соблюдении требований о перевозке груза, не являющегося неделимым.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Максимальный срок выполнения административной процедуры: в течение 1 рабочего дня со дня наступления оснований для начала данной процедуры рассмотрения заявления.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установленных пунктом 31 настоящего административного регламента.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Результат выполнения административной процедуры: рассмотрение представленных документов и принятие решения по процедуре согласования маршрута тяжеловесного и (или) крупногабаритного транспортного средства.</w:t>
      </w:r>
    </w:p>
    <w:p w:rsidR="00B97BC0" w:rsidRPr="00B97BC0" w:rsidRDefault="00B97BC0" w:rsidP="00B97BC0">
      <w:pPr>
        <w:spacing w:line="276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97BC0" w:rsidRPr="00B97BC0" w:rsidRDefault="00B97BC0" w:rsidP="00B97BC0">
      <w:pPr>
        <w:spacing w:line="276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Согласование маршрута тяжеловесного и (или) крупногабаритного транспортного средства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44. Основание для начала административной процедуры: проведение процедуры рассмотрения заявления и документов на предоставление муниципальной услуги.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1) установление пути следования по заявленному маршруту, определение владельцев автомобильных дорог (в случаях, предусмотренных пунктом 18.4 Порядка выдачи специального разрешения, владельцев инфраструктуры железнодорожного транспорта общего пользования  и (или) владельцев железнодорожных путей необщего пользования по пути следования транспортного средства), направление в адрес владельцев запроса на согласование маршрута тяжеловесного и (или) крупногабаритного транспортного средства – в течение 4 рабочих дней со дня регистрации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заявления;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2) в случаях, установленных пунктом 15 Порядка выдачи специального разрешения, направление запроса в адрес ГИБДД на согласование маршрута тяжеловесного и (или) крупногабаритного транспортного средства с приложением копий документов, указанных в подпунктах 3, 4 пункта 18 настоящего административного регламента,  копий согласований маршрута транспортного средства и проекта организации дорожного движения и (или) проекта, содержащего мероприятия по укреплению и (или) обустройству автомобильных дорог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их участков, а также пересекающих автомобильную дорогу сооружений и инженерных коммуникаций, направленные на обеспечение безопасного движения по такой автомобильной дороге или ее участку  тяжеловесного и (или) крупногабаритного транспортного средства (при необходимости), а при выдаче специального разрешения в бумажном виде - с приложением оформленного бланка специального разрешения – в течение 1 рабочего дня после согласования всеми владельцами автомобильных дорог;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3) получение Отделом информации от владельца автомобильных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дорог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в случае если маршрут движения (участка маршрута) не проходит по автомобильным дорогам, принадлежащим владельцу автомобильных дорог, получившему запрос, в течение 1 рабочего дня с даты получения такого запроса;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4)  получение Отделом согласования маршрута тяжеловесного и (или) крупногабаритного транспортного средства владельцем автомобильной дороги и расчета платы в счет возмещения вреда, причиняемого </w:t>
      </w: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 xml:space="preserve">автомобильным дорогам тяжеловесным транспортным средством – в течение 4 рабочих дней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с даты поступления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от Отдела запроса;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5) в случае если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 также пересекающих автомобильную дорогу сооружений и инженерных коммуникаций, Отдел в течение 1 рабочего дня со дня установления необходимости проведения соответствующих мероприятий  выбранным заявителем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способом  информирует его об этом, и дальнейшее согласование маршрута тяжеловесного и (или) крупногабаритного транспортного средства осуществляется в соответствии с главой </w:t>
      </w:r>
      <w:r w:rsidRPr="00B97BC0">
        <w:rPr>
          <w:rFonts w:ascii="PT Astra Serif" w:hAnsi="PT Astra Serif"/>
          <w:color w:val="000000"/>
          <w:sz w:val="28"/>
          <w:szCs w:val="28"/>
          <w:lang w:val="en-US"/>
        </w:rPr>
        <w:t>V</w:t>
      </w:r>
      <w:r w:rsidRPr="00B97BC0">
        <w:rPr>
          <w:rFonts w:ascii="PT Astra Serif" w:hAnsi="PT Astra Serif"/>
          <w:color w:val="000000"/>
          <w:sz w:val="28"/>
          <w:szCs w:val="28"/>
        </w:rPr>
        <w:t xml:space="preserve"> Порядка выдачи специального разрешения. 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Мероприятия проводятся при выполнении хотя бы одного из условий, определенных пунктом 18.3 Порядка выдачи специального разрешения;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6) в случае, если маршрут тяжеловесного и (или) крупногабаритного транспортного средства проходит через железнодорожные переезды, Отдел в течение 4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(или) владельцам железнодорожных путей необщего пользования.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Мероприятия проводятся при выполнении хотя бы одного из условий, определенных пунктом 18.4 Порядка выдачи специального разрешения.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Согласование владельцами инфраструктуры железнодорожного транспорта общего пользования и (или) владельцами железнодорожных путей необщего пользования осуществляется в течение 4 рабочих дней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с даты получения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запроса;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7) получение Отделом информации от владельца автомобильной дороги в течение 1 рабочего дня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с даты регистрации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запроса, указанного в подпункте 1 настоящего пункта, в случае если при согласовании маршрута движения крупногабаритного транспортного средства установлено, что данное транспортное средство является тяжеловесным;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8) получение Отделом информации от владельца автомобильной дороги при согласовании маршрута движения о количестве согласованных поездок в течение 2 рабочих дней.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Срок выдачи специального разрешения увеличивается на срок проведения указанных в настоящем пункте мероприятий.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Владельцы автомобильных дорог направляют в Отдел мотивированный отказ в согласовании маршрута движения тяжеловесного и (или) крупногабаритного транспортного средства: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- если заявитель не уведомил владельца автомобильной дороги о требуемом количестве поездок;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- (согласование альтернативного маршрута по своим автомобильным дорогам, начало и конец которого расположены на установленном Отделом маршруте) если характеристики автомобильных дорог 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установленному маршруту (в том числе по информации владельцев соответствующих сооружений и инженерных коммуникаций);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9) в случае движения тяжеловесного транспортного средства с нагрузкой на ось или группу осей, превышающей допустимую нагрузку более чем на два процента, но не более чем на десять процентов, по установленному и (или) постоянному маршруту Отделом, осуществляющим выдачу специального разрешения по данному маршруту в упрощенном порядке, в течение одного рабочего дня со дня регистрации заявления направляется запрос владельцу автомобильной дороги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о размере платы в счет возмещения вреда, причиняемого тяжеловесным транспортным средством, при движении по данному установленному и (или) постоянному маршруту;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10) в случае если выдача специальных разрешений по установленному и (или) постоянному маршруту осуществляется в упрощенном порядке  информирование заявителя о размере платы в счет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возмещения вреда, причиняемого тяжеловесным транспортным средством осуществляется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 Отделом в течение 1 рабочего дня со дня регистрации заявления.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В случае если установленный и (или) постоянный маршрут движения тяжеловесного и (или) крупногабаритного транспортного средства, специальное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разрешение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на движение которого выдается в упрощенном порядке, проходит по автомобильным дорогам, принадлежащим нескольким владельцам, то владельцы таких автомобильных дорог в течение одного рабочего дня со дня получения запроса направляют в Отдел расчет платы в счет возмещения вреда, причиняемого автомобильным дорогам тяжеловесным транспортным средством. Отдел в течение двух рабочих дней со дня регистрации заявления информирует заявителя о размере платы в счет возмещения вреда, причиняемого тяжеловесным транспортным средством.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 xml:space="preserve">В случае движения тяжеловесного транспортного средства с общей массой, превышающей допустимую, и (или) с нагрузкой на ось или группу </w:t>
      </w: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осей, превышающей допустимую нагрузку более чем на десять процентов, по установленному и (или) постоянному маршруту Отдел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(или) постоянному маршруту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причиняемого</w:t>
      </w:r>
      <w:proofErr w:type="gramEnd"/>
      <w:r w:rsidRPr="00B97BC0">
        <w:rPr>
          <w:rFonts w:ascii="PT Astra Serif" w:hAnsi="PT Astra Serif"/>
          <w:color w:val="000000"/>
          <w:sz w:val="28"/>
          <w:szCs w:val="28"/>
        </w:rPr>
        <w:t xml:space="preserve"> тяжеловесным транспортным средством.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Запросы, указанные в настоящем пункте должны регистрироваться владельцем автомобильной дороги в течение одного рабочего дня с даты их поступления, в том числе в ведомственных информационных системах при использовании таких систем.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Критерий принятия решения: необходимость согласования маршрута транспортных средств.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Результат выполнения административной процедуры: согласование маршрута транспортного средства путем предоставления документа о согласовании, в том числе посредством применения единой системы межведомственного электронного взаимодействия  с использованием электронной подписи или ведомственных информационных систем                           с последующим хранением оригиналов документов в случае отсутствия механизма удостоверения электронной подписи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1.11. В пункте 46: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1.11.1. Абзацы четвертый, пятый изложить в следующей редакции: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«- информирует о размере платы в счет возмещения вреда, причиняемого автомобильным дорогам, направляет заявителю расчет такой платы;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- осуществляет выдачу специального разрешения после представления заявителем подтверждения внесения платы в счет возмещения вреда, причиняемого тяжеловесным транспортным средством, а также получения согласования ГИБДД в срок не более </w:t>
      </w:r>
      <w:r w:rsidRPr="00B97BC0">
        <w:rPr>
          <w:rFonts w:ascii="PT Astra Serif" w:hAnsi="PT Astra Serif"/>
          <w:iCs/>
          <w:color w:val="000000"/>
          <w:sz w:val="28"/>
          <w:szCs w:val="28"/>
        </w:rPr>
        <w:t>3 часов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1.11.2. Абзац седьмой признать утратившим силу.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1.12. В пункте 47: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1.12.1. В абзаце втором слова «Российской Федерации» заменить словами «, регулирующими порядок предоставления услуги».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1.12.2. Дополнить абзацем третьим следующего содержания: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«В целях записи на прием в Отдел,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муниципальной услуги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1.13. Пункт 49.2 изложить в следующей редакции: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lastRenderedPageBreak/>
        <w:t>«49.2 Заявителю в качестве результата предоставления услуги обеспечивается по его выбору возможность: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а) получение электронного документа, подписанного с использованием усиленной квалифицированной электронной подписи;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актами, регулирующими порядок предоставления услуги</w:t>
      </w:r>
      <w:proofErr w:type="gramStart"/>
      <w:r w:rsidRPr="00B97BC0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B97BC0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B97BC0">
        <w:rPr>
          <w:rFonts w:ascii="PT Astra Serif" w:hAnsi="PT Astra Serif"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самоуправления.</w:t>
      </w:r>
    </w:p>
    <w:p w:rsidR="00B97BC0" w:rsidRPr="00B97BC0" w:rsidRDefault="00B97BC0" w:rsidP="00B97B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7BC0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97BC0" w:rsidRDefault="00B97BC0" w:rsidP="00B97BC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97BC0" w:rsidRDefault="00B97BC0" w:rsidP="00B97BC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97BC0" w:rsidRDefault="00B97BC0" w:rsidP="00B97BC0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97BC0" w:rsidRPr="00B97BC0" w:rsidRDefault="00B97BC0" w:rsidP="00B97BC0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B97BC0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B97BC0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B97BC0">
        <w:rPr>
          <w:rFonts w:ascii="PT Astra Serif" w:hAnsi="PT Astra Serif"/>
          <w:b/>
          <w:sz w:val="28"/>
          <w:szCs w:val="28"/>
        </w:rPr>
        <w:tab/>
      </w:r>
      <w:r w:rsidRPr="00B97BC0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B97BC0">
        <w:rPr>
          <w:rFonts w:ascii="PT Astra Serif" w:hAnsi="PT Astra Serif"/>
          <w:b/>
          <w:sz w:val="28"/>
          <w:szCs w:val="28"/>
        </w:rPr>
        <w:tab/>
      </w:r>
      <w:r w:rsidRPr="00B97BC0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B97BC0">
        <w:rPr>
          <w:rFonts w:ascii="PT Astra Serif" w:hAnsi="PT Astra Serif"/>
          <w:b/>
          <w:sz w:val="28"/>
          <w:szCs w:val="28"/>
        </w:rPr>
        <w:tab/>
      </w:r>
      <w:r w:rsidRPr="00B97BC0">
        <w:rPr>
          <w:rFonts w:ascii="PT Astra Serif" w:hAnsi="PT Astra Serif"/>
          <w:b/>
          <w:sz w:val="28"/>
          <w:szCs w:val="28"/>
        </w:rPr>
        <w:tab/>
        <w:t xml:space="preserve">      А.Ю. Харлов</w:t>
      </w:r>
    </w:p>
    <w:sectPr w:rsidR="00B97BC0" w:rsidRPr="00B97BC0" w:rsidSect="00D8757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71" w:rsidRDefault="00350771" w:rsidP="003C5141">
      <w:r>
        <w:separator/>
      </w:r>
    </w:p>
  </w:endnote>
  <w:endnote w:type="continuationSeparator" w:id="0">
    <w:p w:rsidR="00350771" w:rsidRDefault="0035077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71" w:rsidRDefault="00350771" w:rsidP="003C5141">
      <w:r>
        <w:separator/>
      </w:r>
    </w:p>
  </w:footnote>
  <w:footnote w:type="continuationSeparator" w:id="0">
    <w:p w:rsidR="00350771" w:rsidRDefault="0035077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20996"/>
      <w:docPartObj>
        <w:docPartGallery w:val="Page Numbers (Top of Page)"/>
        <w:docPartUnique/>
      </w:docPartObj>
    </w:sdtPr>
    <w:sdtEndPr/>
    <w:sdtContent>
      <w:p w:rsidR="00B97BC0" w:rsidRDefault="00B97B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574">
          <w:rPr>
            <w:noProof/>
          </w:rPr>
          <w:t>11</w:t>
        </w:r>
        <w:r>
          <w:fldChar w:fldCharType="end"/>
        </w:r>
      </w:p>
    </w:sdtContent>
  </w:sdt>
  <w:p w:rsidR="00B97BC0" w:rsidRDefault="00B97B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D1FC1"/>
    <w:rsid w:val="002F5129"/>
    <w:rsid w:val="00350771"/>
    <w:rsid w:val="00355CF1"/>
    <w:rsid w:val="003642AD"/>
    <w:rsid w:val="0037056B"/>
    <w:rsid w:val="003C5141"/>
    <w:rsid w:val="003D688F"/>
    <w:rsid w:val="00423003"/>
    <w:rsid w:val="00425F17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97BC0"/>
    <w:rsid w:val="00BD7EE5"/>
    <w:rsid w:val="00BE1CAB"/>
    <w:rsid w:val="00C26832"/>
    <w:rsid w:val="00CE2A5A"/>
    <w:rsid w:val="00D01A38"/>
    <w:rsid w:val="00D3103C"/>
    <w:rsid w:val="00D6114D"/>
    <w:rsid w:val="00D6571C"/>
    <w:rsid w:val="00D87574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9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9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uiPriority w:val="99"/>
    <w:semiHidden/>
    <w:unhideWhenUsed/>
    <w:rsid w:val="00B97BC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9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9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uiPriority w:val="99"/>
    <w:semiHidden/>
    <w:unhideWhenUsed/>
    <w:rsid w:val="00B97BC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2022-06-24T06:53:00Z</cp:lastPrinted>
  <dcterms:created xsi:type="dcterms:W3CDTF">2019-08-02T09:29:00Z</dcterms:created>
  <dcterms:modified xsi:type="dcterms:W3CDTF">2022-06-24T06:53:00Z</dcterms:modified>
</cp:coreProperties>
</file>