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371E84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372362" w:rsidRDefault="00A44F85" w:rsidP="0037236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72362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A833CE">
        <w:rPr>
          <w:rFonts w:ascii="PT Astra Serif" w:eastAsia="Calibri" w:hAnsi="PT Astra Serif"/>
          <w:sz w:val="28"/>
          <w:szCs w:val="28"/>
          <w:lang w:eastAsia="en-US"/>
        </w:rPr>
        <w:t xml:space="preserve">т 27 мая 2022 года </w:t>
      </w:r>
      <w:r w:rsidR="00A833C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833C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833C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833C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833C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833C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833CE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   № 36-пг</w:t>
      </w:r>
    </w:p>
    <w:p w:rsidR="00A44F85" w:rsidRDefault="00A44F85" w:rsidP="0037236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72362" w:rsidRDefault="00372362" w:rsidP="0037236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72362" w:rsidRPr="00372362" w:rsidRDefault="00372362" w:rsidP="0037236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72362" w:rsidRPr="00372362" w:rsidRDefault="00372362" w:rsidP="0037236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72362">
        <w:rPr>
          <w:rFonts w:ascii="PT Astra Serif" w:eastAsia="Calibri" w:hAnsi="PT Astra Serif"/>
          <w:sz w:val="28"/>
          <w:szCs w:val="28"/>
          <w:lang w:eastAsia="en-US"/>
        </w:rPr>
        <w:t>О внесении изменения в постановление</w:t>
      </w:r>
    </w:p>
    <w:p w:rsidR="00372362" w:rsidRPr="00372362" w:rsidRDefault="00372362" w:rsidP="0037236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72362">
        <w:rPr>
          <w:rFonts w:ascii="PT Astra Serif" w:eastAsia="Calibri" w:hAnsi="PT Astra Serif"/>
          <w:sz w:val="28"/>
          <w:szCs w:val="28"/>
          <w:lang w:eastAsia="en-US"/>
        </w:rPr>
        <w:t>главы города Югорска от 14.05.2021 № 22-пг</w:t>
      </w:r>
    </w:p>
    <w:p w:rsidR="00372362" w:rsidRPr="00372362" w:rsidRDefault="00372362" w:rsidP="00372362">
      <w:pPr>
        <w:pStyle w:val="1"/>
        <w:spacing w:before="0" w:line="276" w:lineRule="auto"/>
        <w:rPr>
          <w:rFonts w:ascii="PT Astra Serif" w:hAnsi="PT Astra Serif"/>
          <w:b w:val="0"/>
          <w:color w:val="auto"/>
        </w:rPr>
      </w:pPr>
      <w:r w:rsidRPr="00372362">
        <w:rPr>
          <w:rFonts w:ascii="PT Astra Serif" w:hAnsi="PT Astra Serif"/>
          <w:b w:val="0"/>
          <w:color w:val="auto"/>
        </w:rPr>
        <w:t>«Об утверждении Положения</w:t>
      </w:r>
      <w:r>
        <w:rPr>
          <w:rFonts w:ascii="PT Astra Serif" w:hAnsi="PT Astra Serif"/>
          <w:b w:val="0"/>
          <w:color w:val="auto"/>
        </w:rPr>
        <w:t xml:space="preserve"> </w:t>
      </w:r>
      <w:r w:rsidRPr="00372362">
        <w:rPr>
          <w:rFonts w:ascii="PT Astra Serif" w:hAnsi="PT Astra Serif"/>
          <w:b w:val="0"/>
          <w:color w:val="auto"/>
        </w:rPr>
        <w:t>о согласовании</w:t>
      </w:r>
    </w:p>
    <w:p w:rsidR="00372362" w:rsidRPr="00372362" w:rsidRDefault="00372362" w:rsidP="00372362">
      <w:pPr>
        <w:pStyle w:val="1"/>
        <w:spacing w:before="0" w:line="276" w:lineRule="auto"/>
        <w:rPr>
          <w:rFonts w:ascii="PT Astra Serif" w:hAnsi="PT Astra Serif"/>
          <w:b w:val="0"/>
          <w:color w:val="auto"/>
        </w:rPr>
      </w:pPr>
      <w:r w:rsidRPr="00372362">
        <w:rPr>
          <w:rFonts w:ascii="PT Astra Serif" w:hAnsi="PT Astra Serif"/>
          <w:b w:val="0"/>
          <w:color w:val="auto"/>
        </w:rPr>
        <w:t xml:space="preserve">и </w:t>
      </w:r>
      <w:proofErr w:type="gramStart"/>
      <w:r w:rsidRPr="00372362">
        <w:rPr>
          <w:rFonts w:ascii="PT Astra Serif" w:hAnsi="PT Astra Serif"/>
          <w:b w:val="0"/>
          <w:color w:val="auto"/>
        </w:rPr>
        <w:t>утверждении</w:t>
      </w:r>
      <w:proofErr w:type="gramEnd"/>
      <w:r w:rsidRPr="00372362">
        <w:rPr>
          <w:rFonts w:ascii="PT Astra Serif" w:hAnsi="PT Astra Serif"/>
          <w:b w:val="0"/>
          <w:color w:val="auto"/>
        </w:rPr>
        <w:t xml:space="preserve"> уставов казачьих обществ»</w:t>
      </w:r>
    </w:p>
    <w:p w:rsidR="00372362" w:rsidRDefault="00372362" w:rsidP="00372362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372362" w:rsidRDefault="00372362" w:rsidP="00372362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372362" w:rsidRDefault="00372362" w:rsidP="00372362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372362" w:rsidRPr="00372362" w:rsidRDefault="00372362" w:rsidP="00372362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72362">
        <w:rPr>
          <w:rFonts w:ascii="PT Astra Serif" w:hAnsi="PT Astra Serif"/>
          <w:sz w:val="28"/>
          <w:szCs w:val="28"/>
        </w:rPr>
        <w:t xml:space="preserve">В соответствии с Федеральным законом от 05.12.2005 № 154-ФЗ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372362">
        <w:rPr>
          <w:rFonts w:ascii="PT Astra Serif" w:hAnsi="PT Astra Serif"/>
          <w:sz w:val="28"/>
          <w:szCs w:val="28"/>
        </w:rPr>
        <w:t>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типовым положением о согласовании и утверждении уставов казачьих обществ, утвержденным приказом Федерального агентства по делам национальностей от 06.04.2020 № 45:</w:t>
      </w:r>
      <w:proofErr w:type="gramEnd"/>
    </w:p>
    <w:p w:rsidR="00372362" w:rsidRPr="00372362" w:rsidRDefault="00372362" w:rsidP="00372362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362">
        <w:rPr>
          <w:rFonts w:ascii="PT Astra Serif" w:hAnsi="PT Astra Serif"/>
          <w:sz w:val="28"/>
          <w:szCs w:val="28"/>
        </w:rPr>
        <w:t xml:space="preserve">1. Внести в приложение к постановлению главы города Югорска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372362">
        <w:rPr>
          <w:rFonts w:ascii="PT Astra Serif" w:hAnsi="PT Astra Serif"/>
          <w:sz w:val="28"/>
          <w:szCs w:val="28"/>
        </w:rPr>
        <w:t>от 14.05.2021 № 22-пг «Об утверждении Положения о согласовании и утверждении уставов казачьих обществ» изменение, изложив раздел 3 в следующей редакции:</w:t>
      </w:r>
    </w:p>
    <w:p w:rsidR="00372362" w:rsidRPr="00372362" w:rsidRDefault="00372362" w:rsidP="00372362">
      <w:pPr>
        <w:pStyle w:val="3"/>
        <w:suppressAutoHyphens w:val="0"/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72362">
        <w:rPr>
          <w:rFonts w:ascii="PT Astra Serif" w:hAnsi="PT Astra Serif"/>
          <w:sz w:val="28"/>
          <w:szCs w:val="28"/>
        </w:rPr>
        <w:t>«</w:t>
      </w:r>
      <w:r w:rsidRPr="00372362">
        <w:rPr>
          <w:rFonts w:ascii="PT Astra Serif" w:hAnsi="PT Astra Serif"/>
          <w:b/>
          <w:sz w:val="28"/>
          <w:szCs w:val="28"/>
        </w:rPr>
        <w:t>3. Утверждение уставов казачьих обществ</w:t>
      </w:r>
    </w:p>
    <w:p w:rsidR="00372362" w:rsidRPr="00372362" w:rsidRDefault="00372362" w:rsidP="0037236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362">
        <w:rPr>
          <w:rFonts w:ascii="PT Astra Serif" w:hAnsi="PT Astra Serif"/>
          <w:sz w:val="28"/>
          <w:szCs w:val="28"/>
        </w:rPr>
        <w:t>3.1. Устав хуторских, станичных, городских казачьих обществ, создаваемых (действующих) на территории городского округа утверждается главой города Югорска.</w:t>
      </w:r>
    </w:p>
    <w:p w:rsidR="00372362" w:rsidRPr="00372362" w:rsidRDefault="00372362" w:rsidP="0037236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030"/>
      <w:r w:rsidRPr="00372362">
        <w:rPr>
          <w:rFonts w:ascii="PT Astra Serif" w:hAnsi="PT Astra Serif"/>
          <w:sz w:val="28"/>
          <w:szCs w:val="28"/>
        </w:rPr>
        <w:t xml:space="preserve">3.2. Утверждение устава казачьего общества осуществляется после его согласования должностным лицом, указанным в </w:t>
      </w:r>
      <w:hyperlink w:anchor="sub_1002" w:history="1">
        <w:r w:rsidRPr="00372362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 xml:space="preserve">пункте 2.1 </w:t>
        </w:r>
      </w:hyperlink>
      <w:r w:rsidRPr="00372362">
        <w:rPr>
          <w:rFonts w:ascii="PT Astra Serif" w:hAnsi="PT Astra Serif"/>
          <w:sz w:val="28"/>
          <w:szCs w:val="28"/>
        </w:rPr>
        <w:t>настоящего Положения.</w:t>
      </w:r>
    </w:p>
    <w:bookmarkEnd w:id="1"/>
    <w:p w:rsidR="00372362" w:rsidRPr="00372362" w:rsidRDefault="00372362" w:rsidP="00372362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362">
        <w:rPr>
          <w:rFonts w:ascii="PT Astra Serif" w:hAnsi="PT Astra Serif"/>
          <w:sz w:val="28"/>
          <w:szCs w:val="28"/>
        </w:rPr>
        <w:lastRenderedPageBreak/>
        <w:t>3.3. Для утверждения устава действующего казачьего общества атаман данного казачьего общества в соответствии со сроками, установленными  Типовым положением, направляет главе города Югорска представление об утверждении устава казачьего общества.</w:t>
      </w:r>
    </w:p>
    <w:p w:rsidR="00372362" w:rsidRPr="00372362" w:rsidRDefault="00372362" w:rsidP="00372362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362">
        <w:rPr>
          <w:rFonts w:ascii="PT Astra Serif" w:hAnsi="PT Astra Serif"/>
          <w:sz w:val="28"/>
          <w:szCs w:val="28"/>
        </w:rPr>
        <w:t>К представлению прилагаются документы, утвержденные пунктом 31 Типового положения.</w:t>
      </w:r>
    </w:p>
    <w:p w:rsidR="00372362" w:rsidRPr="00372362" w:rsidRDefault="00372362" w:rsidP="00372362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362">
        <w:rPr>
          <w:rFonts w:ascii="PT Astra Serif" w:hAnsi="PT Astra Serif"/>
          <w:sz w:val="28"/>
          <w:szCs w:val="28"/>
        </w:rPr>
        <w:t>3.4. Для утверждения устава создаваемого казачьего общества уполномоченное лицо в соответствии со сроками, установленными Типовым положением, направляет главе города Югорска представление об утверждении устава казачьего общества.</w:t>
      </w:r>
    </w:p>
    <w:p w:rsidR="00372362" w:rsidRPr="00372362" w:rsidRDefault="00372362" w:rsidP="00372362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362">
        <w:rPr>
          <w:rFonts w:ascii="PT Astra Serif" w:hAnsi="PT Astra Serif"/>
          <w:sz w:val="28"/>
          <w:szCs w:val="28"/>
        </w:rPr>
        <w:t>К представлению прилагаются документы, утвержденные пунктом 32 Типового положения.</w:t>
      </w:r>
    </w:p>
    <w:p w:rsidR="00372362" w:rsidRPr="00372362" w:rsidRDefault="00372362" w:rsidP="0037236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362">
        <w:rPr>
          <w:rFonts w:ascii="PT Astra Serif" w:hAnsi="PT Astra Serif"/>
          <w:sz w:val="28"/>
          <w:szCs w:val="28"/>
        </w:rPr>
        <w:t xml:space="preserve">3.5. Предоставляемые в соответствии с </w:t>
      </w:r>
      <w:hyperlink w:anchor="sub_1031" w:history="1">
        <w:r w:rsidRPr="00372362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 xml:space="preserve">пунктами 3.3, </w:t>
        </w:r>
      </w:hyperlink>
      <w:r w:rsidRPr="00372362">
        <w:rPr>
          <w:rFonts w:ascii="PT Astra Serif" w:hAnsi="PT Astra Serif"/>
          <w:sz w:val="28"/>
          <w:szCs w:val="28"/>
        </w:rPr>
        <w:t>3.4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372362" w:rsidRPr="00372362" w:rsidRDefault="00372362" w:rsidP="00372362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362">
        <w:rPr>
          <w:rFonts w:ascii="PT Astra Serif" w:hAnsi="PT Astra Serif"/>
          <w:sz w:val="28"/>
          <w:szCs w:val="28"/>
        </w:rPr>
        <w:t>3.6. Порядок рассмотрения предоставленных документов и порядок принятия решения об утверждении устава казачьего общества осуществляется в соответствии с пунктами 34-36 Типового положения.</w:t>
      </w:r>
    </w:p>
    <w:p w:rsidR="00372362" w:rsidRPr="00372362" w:rsidRDefault="00372362" w:rsidP="0037236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362">
        <w:rPr>
          <w:rFonts w:ascii="PT Astra Serif" w:hAnsi="PT Astra Serif"/>
          <w:sz w:val="28"/>
          <w:szCs w:val="28"/>
        </w:rPr>
        <w:t>3.7. На титульном листе утверждаемого устава казачьего общества рекомендуется указывать (приложение):</w:t>
      </w:r>
    </w:p>
    <w:p w:rsidR="00372362" w:rsidRPr="00372362" w:rsidRDefault="00E75F91" w:rsidP="0037236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w:anchor="sub_11" w:history="1">
        <w:r w:rsidR="00372362" w:rsidRPr="00372362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слово</w:t>
        </w:r>
      </w:hyperlink>
      <w:r w:rsidR="00372362" w:rsidRPr="00372362">
        <w:rPr>
          <w:rFonts w:ascii="PT Astra Serif" w:hAnsi="PT Astra Serif"/>
          <w:sz w:val="28"/>
          <w:szCs w:val="28"/>
        </w:rPr>
        <w:t xml:space="preserve"> УСТАВ (прописными буквами) и полное наименование казачьего общества;</w:t>
      </w:r>
    </w:p>
    <w:p w:rsidR="00372362" w:rsidRPr="00372362" w:rsidRDefault="00E75F91" w:rsidP="0037236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w:anchor="sub_12" w:history="1">
        <w:r w:rsidR="00372362" w:rsidRPr="00372362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год</w:t>
        </w:r>
      </w:hyperlink>
      <w:r w:rsidR="00372362" w:rsidRPr="00372362">
        <w:rPr>
          <w:rFonts w:ascii="PT Astra Serif" w:hAnsi="PT Astra Serif"/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372362" w:rsidRPr="00372362" w:rsidRDefault="00E75F91" w:rsidP="0037236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w:anchor="sub_13" w:history="1">
        <w:proofErr w:type="gramStart"/>
        <w:r w:rsidR="00372362" w:rsidRPr="00372362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гриф</w:t>
        </w:r>
      </w:hyperlink>
      <w:r w:rsidR="00372362" w:rsidRPr="00372362">
        <w:rPr>
          <w:rFonts w:ascii="PT Astra Serif" w:hAnsi="PT Astra Serif"/>
          <w:sz w:val="28"/>
          <w:szCs w:val="28"/>
        </w:rPr>
        <w:t xml:space="preserve"> утверждения, состоящий из слова УТВЕРЖДЕНО</w:t>
      </w:r>
      <w:proofErr w:type="gramEnd"/>
      <w:r w:rsidR="00372362" w:rsidRPr="00372362">
        <w:rPr>
          <w:rFonts w:ascii="PT Astra Serif" w:hAnsi="PT Astra Serif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372362" w:rsidRPr="00372362" w:rsidRDefault="00E75F91" w:rsidP="0037236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w:anchor="sub_14" w:history="1">
        <w:proofErr w:type="gramStart"/>
        <w:r w:rsidR="00372362" w:rsidRPr="00372362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гриф</w:t>
        </w:r>
      </w:hyperlink>
      <w:r w:rsidR="00372362" w:rsidRPr="00372362">
        <w:rPr>
          <w:rFonts w:ascii="PT Astra Serif" w:hAnsi="PT Astra Serif"/>
          <w:sz w:val="28"/>
          <w:szCs w:val="28"/>
        </w:rPr>
        <w:t xml:space="preserve">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</w:t>
      </w:r>
      <w:r w:rsidR="00372362" w:rsidRPr="00372362">
        <w:rPr>
          <w:rFonts w:ascii="PT Astra Serif" w:hAnsi="PT Astra Serif"/>
          <w:sz w:val="28"/>
          <w:szCs w:val="28"/>
        </w:rPr>
        <w:lastRenderedPageBreak/>
        <w:t>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  <w:proofErr w:type="gramEnd"/>
    </w:p>
    <w:p w:rsidR="00372362" w:rsidRPr="00372362" w:rsidRDefault="00372362" w:rsidP="00372362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362">
        <w:rPr>
          <w:rFonts w:ascii="PT Astra Serif" w:hAnsi="PT Astra Serif"/>
          <w:sz w:val="28"/>
          <w:szCs w:val="28"/>
        </w:rPr>
        <w:t>3.8. Основания для отказа в утверждении устава действующего/создаваемого казачьего общества установлены пунктами 39, 40 Типового положения.</w:t>
      </w:r>
    </w:p>
    <w:p w:rsidR="00372362" w:rsidRPr="00372362" w:rsidRDefault="00372362" w:rsidP="0037236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362">
        <w:rPr>
          <w:rFonts w:ascii="PT Astra Serif" w:hAnsi="PT Astra Serif"/>
          <w:sz w:val="28"/>
          <w:szCs w:val="28"/>
        </w:rPr>
        <w:t>3.9. Отказ в утверждении устава казачьего общества не является препятствием для повторного направления главе города Югорска представления об утверждении устава казачьего общества при условии устранения оснований, послуживших причиной для принятия указанного решения.</w:t>
      </w:r>
    </w:p>
    <w:p w:rsidR="00372362" w:rsidRPr="00372362" w:rsidRDefault="00372362" w:rsidP="0037236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362">
        <w:rPr>
          <w:rFonts w:ascii="PT Astra Serif" w:hAnsi="PT Astra Serif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не ограничено</w:t>
      </w:r>
      <w:proofErr w:type="gramStart"/>
      <w:r w:rsidRPr="00372362">
        <w:rPr>
          <w:rFonts w:ascii="PT Astra Serif" w:hAnsi="PT Astra Serif"/>
          <w:sz w:val="28"/>
          <w:szCs w:val="28"/>
        </w:rPr>
        <w:t>.».</w:t>
      </w:r>
      <w:proofErr w:type="gramEnd"/>
    </w:p>
    <w:p w:rsidR="00372362" w:rsidRPr="00372362" w:rsidRDefault="00372362" w:rsidP="00372362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2362">
        <w:rPr>
          <w:rFonts w:ascii="PT Astra Serif" w:hAnsi="PT Astra Serif"/>
          <w:sz w:val="28"/>
          <w:szCs w:val="28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72362" w:rsidRPr="00372362" w:rsidRDefault="00372362" w:rsidP="00372362">
      <w:pPr>
        <w:pStyle w:val="Standard"/>
        <w:tabs>
          <w:tab w:val="left" w:pos="0"/>
        </w:tabs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72362">
        <w:rPr>
          <w:rFonts w:ascii="PT Astra Serif" w:hAnsi="PT Astra Serif"/>
          <w:sz w:val="28"/>
          <w:szCs w:val="28"/>
          <w:lang w:val="ru-RU"/>
        </w:rPr>
        <w:t>3.</w:t>
      </w:r>
      <w:r w:rsidRPr="00372362">
        <w:rPr>
          <w:rFonts w:ascii="PT Astra Serif" w:hAnsi="PT Astra Serif"/>
          <w:sz w:val="28"/>
          <w:szCs w:val="28"/>
        </w:rPr>
        <w:t> </w:t>
      </w:r>
      <w:r w:rsidRPr="00372362">
        <w:rPr>
          <w:rFonts w:ascii="PT Astra Serif" w:hAnsi="PT Astra Serif"/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372362" w:rsidRDefault="00372362" w:rsidP="00372362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372362" w:rsidRDefault="00372362" w:rsidP="00372362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372362" w:rsidRDefault="00372362" w:rsidP="00372362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372362" w:rsidRPr="00372362" w:rsidRDefault="00372362" w:rsidP="00372362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  <w:r w:rsidRPr="00372362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   А.Ю. Харлов</w:t>
      </w:r>
    </w:p>
    <w:sectPr w:rsidR="00372362" w:rsidRPr="00372362" w:rsidSect="00E75F9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E9" w:rsidRDefault="00EB1EE9" w:rsidP="003C5141">
      <w:r>
        <w:separator/>
      </w:r>
    </w:p>
  </w:endnote>
  <w:endnote w:type="continuationSeparator" w:id="0">
    <w:p w:rsidR="00EB1EE9" w:rsidRDefault="00EB1EE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E9" w:rsidRDefault="00EB1EE9" w:rsidP="003C5141">
      <w:r>
        <w:separator/>
      </w:r>
    </w:p>
  </w:footnote>
  <w:footnote w:type="continuationSeparator" w:id="0">
    <w:p w:rsidR="00EB1EE9" w:rsidRDefault="00EB1EE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654177"/>
      <w:docPartObj>
        <w:docPartGallery w:val="Page Numbers (Top of Page)"/>
        <w:docPartUnique/>
      </w:docPartObj>
    </w:sdtPr>
    <w:sdtEndPr/>
    <w:sdtContent>
      <w:p w:rsidR="00372362" w:rsidRDefault="003723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F91">
          <w:rPr>
            <w:noProof/>
          </w:rPr>
          <w:t>2</w:t>
        </w:r>
        <w:r>
          <w:fldChar w:fldCharType="end"/>
        </w:r>
      </w:p>
    </w:sdtContent>
  </w:sdt>
  <w:p w:rsidR="00372362" w:rsidRDefault="003723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85CB7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71E84"/>
    <w:rsid w:val="00372362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1A30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833CE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75F91"/>
    <w:rsid w:val="00E864FB"/>
    <w:rsid w:val="00E91200"/>
    <w:rsid w:val="00EB1EE9"/>
    <w:rsid w:val="00EC794D"/>
    <w:rsid w:val="00ED117A"/>
    <w:rsid w:val="00EF19B1"/>
    <w:rsid w:val="00F33869"/>
    <w:rsid w:val="00F46D4B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23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7236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2362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72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3723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7236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e">
    <w:name w:val="Гипертекстовая ссылка"/>
    <w:uiPriority w:val="99"/>
    <w:rsid w:val="00372362"/>
    <w:rPr>
      <w:color w:val="106BBE"/>
    </w:rPr>
  </w:style>
  <w:style w:type="paragraph" w:styleId="af">
    <w:name w:val="No Spacing"/>
    <w:uiPriority w:val="1"/>
    <w:qFormat/>
    <w:rsid w:val="0037236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23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7236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2362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72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3723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7236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e">
    <w:name w:val="Гипертекстовая ссылка"/>
    <w:uiPriority w:val="99"/>
    <w:rsid w:val="00372362"/>
    <w:rPr>
      <w:color w:val="106BBE"/>
    </w:rPr>
  </w:style>
  <w:style w:type="paragraph" w:styleId="af">
    <w:name w:val="No Spacing"/>
    <w:uiPriority w:val="1"/>
    <w:qFormat/>
    <w:rsid w:val="0037236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546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18</cp:revision>
  <cp:lastPrinted>2022-05-27T06:03:00Z</cp:lastPrinted>
  <dcterms:created xsi:type="dcterms:W3CDTF">2019-08-02T09:29:00Z</dcterms:created>
  <dcterms:modified xsi:type="dcterms:W3CDTF">2022-05-27T06:46:00Z</dcterms:modified>
</cp:coreProperties>
</file>