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ПАМЯТКА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О СОЦИАЛЬНО-ТРУДОВЫХ ГАРАНТИЯХ И МЕРАХ ПОДДЕРЖКИ УЧАСТНИКОВ СПЕЦИАЛЬНОЙ ВОЕННОЙ ОПЕРАЦИИ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 И ЧЛЕНОВ ИХ СЕМЕЙ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(по состоянию на ноябрь 2024 года)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СОГЛАСНО ФЕДЕРАЛЬНОМУ ЗАКОНОДАТЕЛЬСТВУ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           – стр.4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стр. 5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отпуск после окончания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– стр. 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Гарантии родителю, если другой родитель служит в зоне СВО</w:t>
      </w:r>
      <w:r>
        <w:rPr>
          <w:rFonts w:ascii="Times New Roman" w:hAnsi="Times New Roman" w:cs="Times New Roman"/>
          <w:sz w:val="28"/>
          <w:szCs w:val="28"/>
        </w:rPr>
        <w:t xml:space="preserve">        – стр. 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59" w:lineRule="auto"/>
        <w:rPr>
          <w:rFonts w:ascii="Times New Roman" w:hAnsi="Times New Roman" w:cs="Times New Roman"/>
          <w:bCs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арантии вдовам (вдовцам) участников СВО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стр. 7</w:t>
      </w:r>
      <w:r>
        <w:rPr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НАЛОГОВОЙ ПОДДЕРЖКИ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страховых взносов для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транспортного налога для 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8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Налоговые льготы для мобилизованных, добровольцев,  контрактников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(членов их семей) при безвозмездном  получении имущества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– стр. 8</w:t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уплаты налогов, сборов для физических  лиц,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индивидуальных предприним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ателей и юридических лиц,  в которых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мобилизованный гражданин на дату призыва  является единственным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учредителем и одновременно  руководителем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– стр. 8</w:t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стр. 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 – стр. 10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 мероприятий валютного контроля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стр. 10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мораторий на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– стр. 10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стр. 10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получения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свид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етельства ИНН и выписки из ЕГРН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– стр. 11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госпошлины за выдачу паспорта,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водительского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– стр. 11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Кредитные каникулы, прекращение обязательств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кредитному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– стр. 11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уплаты налога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– стр. 12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единовременная денежная выплата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– стр. 13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стр. 13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 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      – стр. 13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инвалидам боевых действий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стр. 14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компенсация при установлении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инвалидности</w:t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стр. 14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материальное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инвалидам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стр. 15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в случае гибели (смерти)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военнослужащего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его семьи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– стр. 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при увольнении с военной службы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отчислении с военных сборов в связи с признанием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негодным к военной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службе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стр. 16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 Героям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16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условия назначения ряда пособий семьям граждан,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призванных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военную службу по мобилизации  в Вооруженные Силы РФ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17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членам сем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погибших  (умерших)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ветеранов боевых действий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стр. 17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сячное пособие детям погибших военнослужащих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– стр. 18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беременной жене военнослужащего,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роходящего военную службу по мобилизации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– стр. 18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на ребенка военнослужащего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– стр. 19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енсационные выплаты в связи с расходами по оплате  жилых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помещений членам семей военнослужащих, погибших  (умерших) 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период прохождения военной службы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     – стр. 19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Обеспечение проведения ремонта индивидуальных жилых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домов, принадлежащих членам семей военнослужащих,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потерявшим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кормильца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20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Проактивное формирование электронных сертификатов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на технические средства реабилитации и протезно-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ортопедические изделия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участникам СВО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21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лечение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санатории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базы отдыха Министерства обороны РФ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– стр. 21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1"/>
        <w:ind w:right="602"/>
        <w:jc w:val="center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ОБСЛУЖИВАНИЕ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2"/>
        <w:ind w:left="0" w:right="0" w:firstLine="0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                – стр. 22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1"/>
        <w:ind w:left="607"/>
        <w:jc w:val="center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платной формы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бюджет в вузах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стр. 22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квоте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–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стр. 23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образование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24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сады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24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МЕРЫ ПОДДЕЖКИ В СФЕРЕ ЗАНЯТОСТИ НАСЕЛЕНИЯ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Содействие гражданам в  трудоустройстве при посредничестве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органов службы занятости населения</w:t>
      </w:r>
      <w: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– стр. 25</w:t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СОГЛАСНО ЗАКОНОДАТЕЛЬСТВУ ХАНТЫ-МАНСИЙСКОГО АВТОНОМНОГО ОКРУГА - ЮГРЫ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center"/>
        <w:spacing w:before="0" w:beforeAutospacing="0" w:after="0" w:afterAutospacing="0"/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Единый перечень прав, льгот, социальных гарантий  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и компенсаций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before="0" w:beforeAutospacing="0" w:after="0" w:afterAutospacing="0"/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в Ханты-Мансийском автономном округе – Югре гражданам, принимающим участие в специальной военной операции, и членам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before="0" w:beforeAutospacing="0" w:after="0" w:afterAutospacing="0"/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их семей»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, утверждённый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постановлению Правительства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before="0" w:beforeAutospacing="0" w:after="0" w:afterAutospacing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автономного округа - Югры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before="0" w:beforeAutospacing="0" w:after="0" w:afterAutospacing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 10 февраля 2023 года № 51-п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I. В СФЕРЕ СОЦИАЛЬНОГО РАЗВИТИЯ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– стр. 28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II. В СФЕРЕ ОБРАЗОВАНИЯ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44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III. В СФЕРЕ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48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IV. В СФЕРЕ ТРУДА И ЗАНЯТОСТИ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48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V. В ЖИЛИЩНО-КОММУНАЛЬНОЙ СФЕРЕ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– стр. 49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VI. В ПРАВОВОЙ СФЕРЕ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                         – стр. 50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VII. В НАЛОГОВОЙ СФЕРЕ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                     – стр.55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left"/>
        <w:spacing w:before="0" w:beforeAutospacing="0" w:after="0" w:afterAutospacing="0"/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VIII. В СФЕРЕ УПРАВЛЕНИЯ ГОСУДАРСТВЕННЫМ ИМУЩЕСТВОМ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– стр. 56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376" w:firstLine="0"/>
        <w:jc w:val="center"/>
        <w:spacing w:before="0" w:beforeAutospacing="0" w:after="0" w:afterAutospacing="0" w:line="276" w:lineRule="auto"/>
      </w:pPr>
      <w:r>
        <w:rPr>
          <w:spacing w:val="-57"/>
          <w:sz w:val="24"/>
        </w:rPr>
      </w:r>
      <w:r>
        <w:rPr>
          <w:rFonts w:ascii="Times New Roman" w:hAnsi="Times New Roman" w:cs="Times New Roman"/>
          <w:sz w:val="28"/>
          <w:szCs w:val="28"/>
        </w:rPr>
        <w:t xml:space="preserve"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ПОМЕЩЕНИЯМИ </w:t>
      </w:r>
      <w: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– стр. 58</w:t>
      </w:r>
      <w:r/>
    </w:p>
    <w:p>
      <w:pPr>
        <w:ind w:left="0" w:right="0" w:firstLine="0"/>
        <w:jc w:val="left"/>
        <w:spacing w:before="0" w:beforeAutospacing="0" w:after="0" w:afterAutospacing="0" w:line="276" w:lineRule="auto"/>
        <w:tabs>
          <w:tab w:val="left" w:pos="1134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(Согласно п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остано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влению Правительства автономного округа от 09.09.2023 №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настоящей Памятке представлены социально-трудовые  гарантии, а также основные меры поддержки и льготы,  предоставляемые гражданам из числа мобилизованных по Указу  Президента Российской Федерации от 21.09.2022 № 647 «Об объявлении частичной мобилизации в </w:t>
      </w:r>
      <w:r>
        <w:rPr>
          <w:rFonts w:ascii="Times New Roman" w:hAnsi="Times New Roman" w:cs="Times New Roman"/>
          <w:sz w:val="28"/>
          <w:szCs w:val="28"/>
        </w:rPr>
        <w:t xml:space="preserve">Россий</w:t>
      </w:r>
      <w:r>
        <w:rPr>
          <w:rFonts w:ascii="Times New Roman" w:hAnsi="Times New Roman" w:cs="Times New Roman"/>
          <w:sz w:val="28"/>
          <w:szCs w:val="28"/>
        </w:rPr>
        <w:t xml:space="preserve">ской  Федерации», добровольцев или контрактников - участников специальной военной операции (далее - СВО) в  соответствии с пунктом 7 статьи 38 Федерального закона от  28.03.1998 № 53-ФЗ «О воинской обязанности и военной службе»,  а также членам их семей.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СОГЛАСНО ФЕДЕРАЛЬНОМУ ЗАКОНОДАТЕЛЬСТВУ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Призыв на военную службу по мобилизации не является  основанием для увольнения в связи с призывом на военную  службу. Действие трудового договора (контракта) приостанавливается. На  этот период за работником сохраняется место работы (должно</w:t>
      </w:r>
      <w:r>
        <w:rPr>
          <w:rFonts w:ascii="Times New Roman" w:hAnsi="Times New Roman" w:cs="Times New Roman"/>
          <w:sz w:val="28"/>
          <w:szCs w:val="28"/>
        </w:rPr>
        <w:t xml:space="preserve">сть). В аналогичном порядке приостанавливается действие  трудового договора, если работник заключил контракт о  прохождении военной службы согласно пункту 7 статьи 38  Федерального Закона «О воинской обязанности и военной  службе» или контракт о доброволь</w:t>
      </w:r>
      <w:r>
        <w:rPr>
          <w:rFonts w:ascii="Times New Roman" w:hAnsi="Times New Roman" w:cs="Times New Roman"/>
          <w:sz w:val="28"/>
          <w:szCs w:val="28"/>
        </w:rPr>
        <w:t xml:space="preserve">ном содействии в выполнении задач, возложенных на Вооруженные силы Российской  Федерации.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В период приостановления включается: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стаж, дающий право на ежегодный основной оплачиваемый  отпуск;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трудовой стаж;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стаж работы по специальности (исключение - слу</w:t>
      </w:r>
      <w:r>
        <w:rPr>
          <w:rFonts w:ascii="Times New Roman" w:hAnsi="Times New Roman" w:cs="Times New Roman"/>
          <w:sz w:val="28"/>
          <w:szCs w:val="28"/>
        </w:rPr>
        <w:t xml:space="preserve">чаи  досрочного назначения страховой пенсии по старости).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Если до приостановления действия трудового договора  работодатель предоставлял определенные социально-трудовые  гарантии, они сохраняются и на указанный период, в том числе: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дополнительное страхов</w:t>
      </w:r>
      <w:r>
        <w:rPr>
          <w:rFonts w:ascii="Times New Roman" w:hAnsi="Times New Roman" w:cs="Times New Roman"/>
          <w:sz w:val="28"/>
          <w:szCs w:val="28"/>
        </w:rPr>
        <w:t xml:space="preserve">ание работника, например, добровольное медицинское страхование;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негосударственное пенсионное обеспечение работника;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- улучшение социально-бытовых условий. Это может быть  возмещение расходов по оплате коммунальных услуг, услуг  телефонной связи и т.п.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Во время приостановления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 работник защищен от увольнения по инициативе работодателя, за исключением ликвидации организации (прекращение  деятельности индивидуального предпринимателя) - в этом случае  трудовой договор будет расторгнут по этому основанию.  </w:t>
        <w:tab/>
        <w:t xml:space="preserve">После окончания в</w:t>
      </w:r>
      <w:r>
        <w:rPr>
          <w:rFonts w:ascii="Times New Roman" w:hAnsi="Times New Roman" w:cs="Times New Roman"/>
          <w:sz w:val="28"/>
          <w:szCs w:val="28"/>
        </w:rPr>
        <w:t xml:space="preserve">оенной службы по мобилизации  (окончания действия контракта) в течение трех месяцев бывший  работник должен выйти на прежнее место работы.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Если заключен срочный трудовой договор и его срок истекает в период приостановления действия договора, то он </w:t>
      </w:r>
      <w:r>
        <w:rPr>
          <w:rFonts w:ascii="Times New Roman" w:hAnsi="Times New Roman" w:cs="Times New Roman"/>
          <w:sz w:val="28"/>
          <w:szCs w:val="28"/>
        </w:rPr>
        <w:t xml:space="preserve">может быть расторгнут в связи с истечением его срока. В этом случае после окончания военной службы по мобилизации (окончания действия контракта) у гражданина есть преимущество при приеме на ранее занимаемую должность к этому работодателю. Если  вакансии </w:t>
      </w:r>
      <w:r>
        <w:rPr>
          <w:rFonts w:ascii="Times New Roman" w:hAnsi="Times New Roman" w:cs="Times New Roman"/>
          <w:sz w:val="28"/>
          <w:szCs w:val="28"/>
        </w:rPr>
        <w:t xml:space="preserve">по такой должности не будет, то ему должны предложить другую работу, соответствующей квалификации. При ее  отсутствии - вакантную нижестоящую должность или  нижеоплачиваемую работу, при условии отсутствия медицинских противопоказаний для выполнения предлож</w:t>
      </w:r>
      <w:r>
        <w:rPr>
          <w:rFonts w:ascii="Times New Roman" w:hAnsi="Times New Roman" w:cs="Times New Roman"/>
          <w:sz w:val="28"/>
          <w:szCs w:val="28"/>
        </w:rPr>
        <w:t xml:space="preserve">енной работы.  Гарантия действует в течение трех месяцев после окончания военной службы.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Действие договора возобновляется в день возвращения  гражданина на работу, о чем он должен сообщить раб</w:t>
      </w:r>
      <w:r>
        <w:rPr>
          <w:rFonts w:ascii="Times New Roman" w:hAnsi="Times New Roman" w:cs="Times New Roman"/>
          <w:sz w:val="28"/>
          <w:szCs w:val="28"/>
        </w:rPr>
        <w:t xml:space="preserve">отодателю за три рабочих дня. Это необходимо для получения страхового обеспечения по обязательному социальному страхованию,  например, для выплат по больничным листам. В случае если на  дату наступления временной нетрудоспособности человек не  возобновит</w:t>
      </w:r>
      <w:r>
        <w:rPr>
          <w:rFonts w:ascii="Times New Roman" w:hAnsi="Times New Roman" w:cs="Times New Roman"/>
          <w:sz w:val="28"/>
          <w:szCs w:val="28"/>
        </w:rPr>
        <w:t xml:space="preserve"> трудовые отношения с работодателем, то его  электронный листок нетрудоспособности не будет оплачен, так  как он утратит право на получение страхового обеспечения.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➢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Статья 351.7 Трудов</w:t>
      </w:r>
      <w:r>
        <w:rPr>
          <w:rFonts w:ascii="Times New Roman" w:hAnsi="Times New Roman" w:cs="Times New Roman"/>
          <w:sz w:val="24"/>
          <w:szCs w:val="24"/>
        </w:rPr>
        <w:t xml:space="preserve">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Федеральный закон от 28.03.1998 № 53-ФЗ «О воинской обязанности  и военной службе» (с изменениями и дополнениями)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Федеральный закон от 31.05.1996 № 61-ФЗ «Об обороне»  (с изменениями и дополнениями)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Приказ Минобороны Российской Федерации от 15.02.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023 № 67 «Об  определении порядка поступления граждан Российской Федерации  в добровольческие формирования, пребывания в них и исключения  из них, требований, предъявляемых к гражданам Российской  Федерации, поступающим в добровольческие формирования и  пр</w:t>
      </w:r>
      <w:r>
        <w:rPr>
          <w:rFonts w:ascii="Times New Roman" w:hAnsi="Times New Roman" w:cs="Times New Roman"/>
          <w:sz w:val="24"/>
          <w:szCs w:val="24"/>
        </w:rPr>
        <w:t xml:space="preserve">ебывающим в них, а также порядка заключения контракта  гражданами Российской Федерации о пребывании  в добровольческом формировании и типовой формы контракта»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Социального фонда России: sfr.gov.ru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Платить зарплату или сохранять за работником средний  заработок в период приостановления действия трудового договора  работодатель не должен. Но он может выплатить материальную  помощь.  За период работы, предшествующий приостановлению  действия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договора, должны выплатить зарплату и  другие причитающиеся суммы работнику в полном объеме. Срок  выплаты - не позднее дня приостановления действия трудового  договора.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выплачивается денежное содержание за фактически отработанное время до даты,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акте государственного органа о приостановлении действия служебного контракта. </w:t>
        <w:tab/>
        <w:t xml:space="preserve">По письменному заявлению гражданского служащего служащего также выплачивается: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денежная компенсация за </w:t>
      </w:r>
      <w:r>
        <w:rPr>
          <w:rFonts w:ascii="Times New Roman" w:hAnsi="Times New Roman" w:cs="Times New Roman"/>
          <w:sz w:val="28"/>
          <w:szCs w:val="28"/>
        </w:rPr>
        <w:t xml:space="preserve">полагающуюся</w:t>
      </w:r>
      <w:r>
        <w:rPr>
          <w:rFonts w:ascii="Times New Roman" w:hAnsi="Times New Roman" w:cs="Times New Roman"/>
          <w:sz w:val="28"/>
          <w:szCs w:val="28"/>
        </w:rPr>
        <w:t xml:space="preserve"> часть ежегодного оплачиваемого отпуска;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единовременная выплата при предоставлении ежегодного оплачиваемого отпуска и материальная помощь. </w:t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➢ Статья 351.7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Федерации»</w:t>
      </w:r>
      <w:r/>
    </w:p>
    <w:p>
      <w:pPr>
        <w:ind w:left="992" w:right="0" w:hanging="425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➢</w:t>
      </w:r>
      <w:r>
        <w:rPr>
          <w:rFonts w:ascii="Times New Roman" w:hAnsi="Times New Roman" w:cs="Times New Roman"/>
          <w:sz w:val="24"/>
          <w:szCs w:val="24"/>
        </w:rPr>
        <w:t xml:space="preserve"> Разъяснения Минтруда России «</w:t>
      </w:r>
      <w:r>
        <w:rPr>
          <w:rFonts w:ascii="Times New Roman" w:hAnsi="Times New Roman" w:cs="Times New Roman"/>
          <w:sz w:val="24"/>
          <w:szCs w:val="24"/>
        </w:rPr>
        <w:t xml:space="preserve">О порядке организации работы государственных органов в связи с призывом </w:t>
      </w:r>
      <w:r>
        <w:rPr>
          <w:rFonts w:ascii="Times New Roman" w:hAnsi="Times New Roman" w:cs="Times New Roman"/>
          <w:sz w:val="24"/>
          <w:szCs w:val="24"/>
        </w:rPr>
        <w:t xml:space="preserve">на военную службу государственных гражданских служащих по мобилизации, </w:t>
      </w:r>
      <w:r>
        <w:rPr>
          <w:rFonts w:ascii="Times New Roman" w:hAnsi="Times New Roman" w:cs="Times New Roman"/>
          <w:sz w:val="24"/>
          <w:szCs w:val="24"/>
        </w:rPr>
        <w:t xml:space="preserve">а также заключением контракта о прохождении военной службы </w:t>
      </w:r>
      <w:r>
        <w:rPr>
          <w:rFonts w:ascii="Times New Roman" w:hAnsi="Times New Roman" w:cs="Times New Roman"/>
          <w:sz w:val="24"/>
          <w:szCs w:val="24"/>
        </w:rPr>
        <w:t xml:space="preserve">либо контракта о добровольном содействии в выполнении задач, возложенных </w:t>
      </w:r>
      <w:r>
        <w:rPr>
          <w:rFonts w:ascii="Times New Roman" w:hAnsi="Times New Roman" w:cs="Times New Roman"/>
          <w:sz w:val="24"/>
          <w:szCs w:val="24"/>
        </w:rPr>
        <w:t xml:space="preserve">на Вооруженные Силы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(Письмо Минтруда России от 21.10.2022 № 28-7/10/В-14472)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отпуск после окончания военной службы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В течение шести месяцев после возобновления действия  трудового договора работодатель обязан предоставить ежегодный  оплачиваемый отпуск. При этом стаж вашей работы  у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не важен. Время начала отпуска выбирает сам работник.  Использовать такой отпуск можно полностью или по  соглашению с работодателем разделить его на части, ограничения  не установлены.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Статья </w:t>
      </w:r>
      <w:r>
        <w:rPr>
          <w:rFonts w:ascii="Times New Roman" w:hAnsi="Times New Roman" w:cs="Times New Roman"/>
          <w:sz w:val="24"/>
          <w:szCs w:val="24"/>
        </w:rPr>
        <w:t xml:space="preserve">351.7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Гарантии родителю, если другой родитель служит в зоне СВО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Если один родитель мобилизован либо он является  контрактником или добровольцем, а в семье есть ребенок в  возрасте до 14 лет, на другого родителя р</w:t>
      </w:r>
      <w:r>
        <w:rPr>
          <w:rFonts w:ascii="Times New Roman" w:hAnsi="Times New Roman" w:cs="Times New Roman"/>
          <w:sz w:val="28"/>
          <w:szCs w:val="28"/>
        </w:rPr>
        <w:t xml:space="preserve">аспространяются  дополнительные гарантии.  Только с письменного согласия и при условии, что это  не запрещено медицинским заключением, другого родителя  можно:  направить в командировку;  привлечь к сверхурочной работе, работе в ночное время,  выходные и н</w:t>
      </w:r>
      <w:r>
        <w:rPr>
          <w:rFonts w:ascii="Times New Roman" w:hAnsi="Times New Roman" w:cs="Times New Roman"/>
          <w:sz w:val="28"/>
          <w:szCs w:val="28"/>
        </w:rPr>
        <w:t xml:space="preserve">ерабочие праздничные дни.  При этом с правом отказаться от командировки или  привлечения к указанным работам его должны ознакомить  в письменной форме.  В случае сокращения численности (штата) преимущественное право оставления на работе сохраняется у роди</w:t>
      </w:r>
      <w:r>
        <w:rPr>
          <w:rFonts w:ascii="Times New Roman" w:hAnsi="Times New Roman" w:cs="Times New Roman"/>
          <w:sz w:val="28"/>
          <w:szCs w:val="28"/>
        </w:rPr>
        <w:t xml:space="preserve">теля с ребенком  в возрасте до 18 лет, при условии, что другой родитель является  мобилизованным, контрактником или добровольцем.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➢ статьи 179, 259 Трудового кодекса Российской Федерации»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/>
      <w:r/>
    </w:p>
    <w:p>
      <w:pPr>
        <w:ind w:left="0" w:right="0" w:firstLine="0"/>
        <w:jc w:val="center"/>
        <w:spacing w:after="0" w:line="259" w:lineRule="auto"/>
        <w:rPr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арантии вдовам участников СВО</w:t>
      </w:r>
      <w:r>
        <w:rPr>
          <w:highlight w:val="none"/>
        </w:rPr>
      </w:r>
      <w:r/>
    </w:p>
    <w:p>
      <w:pPr>
        <w:pStyle w:val="983"/>
        <w:ind w:firstLine="709"/>
        <w:jc w:val="both"/>
        <w:spacing w:line="259" w:lineRule="auto"/>
        <w:shd w:val="clear" w:color="auto" w:fill="ffffff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Запрещено растор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в течение 1 года с момента гибели (смерти) ветерана. При этом предусмотрен ряд исключений.</w:t>
      </w:r>
      <w:r>
        <w:rPr>
          <w:highlight w:val="none"/>
        </w:rPr>
      </w:r>
      <w:r/>
    </w:p>
    <w:p>
      <w:pPr>
        <w:pStyle w:val="983"/>
        <w:ind w:firstLine="709"/>
        <w:jc w:val="both"/>
        <w:spacing w:line="259" w:lineRule="auto"/>
        <w:shd w:val="clear" w:color="auto" w:fill="ffffff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частности, норма не действует при ликвидации организац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 либо прекращении деятельности ИП, неоднократном неисполнении работником без уважительных причин трудовых обязанностей, если он имеет дисциплинарное взыскание, а также при представлении работодателю подложных документов при заключении трудового договора.</w:t>
      </w:r>
      <w:r>
        <w:rPr>
          <w:highlight w:val="none"/>
        </w:rPr>
      </w:r>
      <w:r/>
    </w:p>
    <w:p>
      <w:pPr>
        <w:pStyle w:val="983"/>
        <w:ind w:firstLine="709"/>
        <w:jc w:val="both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eastAsia" w:ascii="MS Mincho" w:hAnsi="MS Mincho" w:eastAsia="MS Mincho" w:cs="MS Mincho"/>
          <w:sz w:val="24"/>
          <w:szCs w:val="24"/>
          <w:highlight w:val="none"/>
        </w:rPr>
        <w:t xml:space="preserve">➢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Статья 264.1. Трудового кодекса Российской Федерации. </w:t>
      </w:r>
      <w:r>
        <w:rPr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НАЛОГОВОЙ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 В части правоотношений, возникших с 21 сентября 2022 года,  для мобилизованных лиц действует ряд налоговых послаблений.  Чтобы ими воспользоваться, не требуется подавать в Федеральную  налоговую слу</w:t>
      </w:r>
      <w:r>
        <w:rPr>
          <w:rFonts w:ascii="Times New Roman" w:hAnsi="Times New Roman" w:cs="Times New Roman"/>
          <w:sz w:val="28"/>
          <w:szCs w:val="28"/>
        </w:rPr>
        <w:t xml:space="preserve">жбу России какие-либо документы. Минобороны  Российской Федерации представляет в Федеральную налоговую  службу России сведения о мобилизованных, в том числе о дате  присвоения статуса военнослужащего и дате увольнения.  Налоговая служба, в свою очередь, на</w:t>
      </w:r>
      <w:r>
        <w:rPr>
          <w:rFonts w:ascii="Times New Roman" w:hAnsi="Times New Roman" w:cs="Times New Roman"/>
          <w:sz w:val="28"/>
          <w:szCs w:val="28"/>
        </w:rPr>
        <w:t xml:space="preserve">правляет информацию  в Социальный фонд России, Федеральную службу судебных  приставов России и другие ведомства.  Федеральная налоговая служба России запустила  промостраницу, посвященную мерам налоговой поддержки  мобилизованных и их бизнеса www.nalog.gov</w:t>
      </w:r>
      <w:r>
        <w:rPr>
          <w:rFonts w:ascii="Times New Roman" w:hAnsi="Times New Roman" w:cs="Times New Roman"/>
          <w:sz w:val="28"/>
          <w:szCs w:val="28"/>
        </w:rPr>
        <w:t xml:space="preserve">.ru/rn86/mobilization/.  На ней собраны все меры поддержки, реализована возможность  задать вопрос.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страховых взносов для плательщиков, проходящих службу по контракту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Плательщики, проходящие военную службу по контракту, имеют право на освобождение от уплаты страховых </w:t>
      </w:r>
      <w:r>
        <w:rPr>
          <w:rFonts w:ascii="Times New Roman" w:hAnsi="Times New Roman" w:cs="Times New Roman"/>
          <w:sz w:val="28"/>
          <w:szCs w:val="28"/>
        </w:rPr>
        <w:t xml:space="preserve">взносов</w:t>
      </w:r>
      <w:r>
        <w:rPr>
          <w:rFonts w:ascii="Times New Roman" w:hAnsi="Times New Roman" w:cs="Times New Roman"/>
          <w:sz w:val="28"/>
          <w:szCs w:val="28"/>
        </w:rPr>
        <w:t xml:space="preserve"> за периоды начиная с 24.02.2022 при условии представления в налоговый орган по месту учета заявления об освобождении от уплаты страховых взносов (КНД 1150081) и подтверждающих документов.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Период прохождения военной службы по контракту подтверждается документами (копия контракта, выписка из приказа, справка и т.д.), содержащими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- о дате вступления в силу контракта;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- о дате окончания действия контракта.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России от 17.10.2023 № БС-4-11/13235@ «О реализации применения Федерального закона от 31.07.2023 № 389-ФЗ» </w:t>
      </w:r>
      <w:r>
        <w:rPr>
          <w:rFonts w:ascii="Times New Roman" w:hAnsi="Times New Roman" w:cs="Times New Roman"/>
          <w:sz w:val="24"/>
          <w:szCs w:val="24"/>
        </w:rPr>
        <w:t xml:space="preserve">(вместе с </w:t>
      </w:r>
      <w:r>
        <w:rPr>
          <w:rFonts w:ascii="Times New Roman" w:hAnsi="Times New Roman" w:cs="Times New Roman"/>
          <w:sz w:val="24"/>
          <w:szCs w:val="24"/>
        </w:rPr>
        <w:t xml:space="preserve">Письмом Минобороны России от 06.10.2023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171/3613нс)</w:t>
      </w:r>
      <w:r>
        <w:rPr>
          <w:sz w:val="24"/>
          <w:szCs w:val="24"/>
        </w:rPr>
      </w:r>
      <w:r/>
    </w:p>
    <w:p>
      <w:pPr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firstLine="0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firstLine="0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firstLine="0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транспортного налога для плательщиков, проходящих службу по контракту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Плательщики, призванные на военную службу по мобилизации в Вооруженные Силы Российской Федерации, а также участники специальной военной операции, согласно пункта 3.1 статьи 4 </w:t>
      </w:r>
      <w:r>
        <w:rPr>
          <w:rFonts w:ascii="Times New Roman" w:hAnsi="Times New Roman" w:cs="Times New Roman"/>
          <w:sz w:val="28"/>
          <w:szCs w:val="28"/>
        </w:rPr>
        <w:t xml:space="preserve">Закона Ханты-Мансийского автономного округа - Югры от 14 ноября 2002 года </w:t>
      </w:r>
      <w:hyperlink r:id="rId16" w:tooltip="https://login.consultant.ru/link/?req=doc&amp;base=RLAW926&amp;n=268073&amp;dst=100917" w:history="1">
        <w:r>
          <w:rPr>
            <w:rFonts w:ascii="Times New Roman" w:hAnsi="Times New Roman" w:cs="Times New Roman"/>
            <w:sz w:val="28"/>
            <w:szCs w:val="28"/>
          </w:rPr>
          <w:t xml:space="preserve">№ 62-оз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освобождены </w:t>
      </w:r>
      <w:r>
        <w:rPr>
          <w:rFonts w:ascii="Times New Roman" w:hAnsi="Times New Roman" w:cs="Times New Roman"/>
          <w:sz w:val="28"/>
          <w:szCs w:val="28"/>
        </w:rPr>
        <w:t xml:space="preserve">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</w:t>
      </w:r>
      <w:r>
        <w:rPr>
          <w:rFonts w:ascii="Times New Roman" w:hAnsi="Times New Roman" w:cs="Times New Roman"/>
          <w:sz w:val="28"/>
          <w:szCs w:val="28"/>
        </w:rPr>
        <w:t xml:space="preserve"> лошадиных сил включительно, моторные лодки с мощностью двигателя до 50 лошадиных сил включительно в размере 100 процентов от суммы налога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undefined"/>
      <w:r/>
      <w:bookmarkEnd w:id="0"/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1134" w:right="0" w:hanging="426"/>
        <w:jc w:val="both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Закон Ханты-Мансийского автономного округа от 14.11.2002 № 62-оз «О транспортном налоге в Ханты- Мансийском автономном округе - Югре» (в редакции от 24.11.2022 № 135-оз).</w:t>
      </w:r>
      <w:r>
        <w:rPr>
          <w:sz w:val="24"/>
          <w:szCs w:val="24"/>
        </w:rPr>
      </w:r>
      <w:r/>
    </w:p>
    <w:p>
      <w:pPr>
        <w:jc w:val="bot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Налоговые льготы для мобилизованных, добровольцев,  контрактников (членов их семей) при безвозмездном  получении имущества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Доходы в виде денег, иного имуще</w:t>
      </w:r>
      <w:r>
        <w:rPr>
          <w:rFonts w:ascii="Times New Roman" w:hAnsi="Times New Roman" w:cs="Times New Roman"/>
          <w:sz w:val="28"/>
          <w:szCs w:val="28"/>
        </w:rPr>
        <w:t xml:space="preserve">ства, безвозмездно  полученного в связи с военной службой по мобилизации или  с заключенным контрактом, не облагаются НДФЛ. Указанное  освобождение применяется, когда деньги, иное имущество  получает: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мобилизованное лицо;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лицо, проходящее военную службу </w:t>
      </w:r>
      <w:r>
        <w:rPr>
          <w:rFonts w:ascii="Times New Roman" w:hAnsi="Times New Roman" w:cs="Times New Roman"/>
          <w:sz w:val="28"/>
          <w:szCs w:val="28"/>
        </w:rPr>
        <w:t xml:space="preserve">по контракту;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лицо, заключившее контракт о пребывании в добровольческом  формировании;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члены семьи перечисленных лиц.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Если лицо получает от работодателя материальную помощь в связи с ранением, увечьем, иным повреждением здоровья в ходе  проведения СВО, </w:t>
      </w:r>
      <w:r>
        <w:rPr>
          <w:rFonts w:ascii="Times New Roman" w:hAnsi="Times New Roman" w:cs="Times New Roman"/>
          <w:sz w:val="28"/>
          <w:szCs w:val="28"/>
        </w:rPr>
        <w:t xml:space="preserve">лечением в медучреждениях, НДФЛ  не начисляется.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 Статья 217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Налогового кодекса Российской Федерации от 05.08.2000 № 117-ФЗ (ред. от 26.02.2024)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➢ </w:t>
      </w:r>
      <w:r>
        <w:rPr>
          <w:rFonts w:ascii="Times New Roman" w:hAnsi="Times New Roman" w:cs="Times New Roman"/>
          <w:sz w:val="24"/>
          <w:szCs w:val="24"/>
        </w:rPr>
        <w:t xml:space="preserve">Пи</w:t>
      </w:r>
      <w:r>
        <w:rPr>
          <w:rFonts w:ascii="Times New Roman" w:hAnsi="Times New Roman" w:cs="Times New Roman"/>
          <w:sz w:val="24"/>
          <w:szCs w:val="24"/>
        </w:rPr>
        <w:t xml:space="preserve">сь</w:t>
      </w:r>
      <w:r>
        <w:rPr>
          <w:rFonts w:ascii="Times New Roman" w:hAnsi="Times New Roman" w:cs="Times New Roman"/>
          <w:sz w:val="24"/>
          <w:szCs w:val="24"/>
        </w:rPr>
        <w:t xml:space="preserve">мо Федеральной налоговой службы от 05.09.2023 № БС-4- 11/11284@ </w:t>
        <w:br/>
        <w:t xml:space="preserve">«О налогообложении НДФЛ дохода в виде материальной  помощи, выплачиваемой работодателем мобилизованным  работникам (добровольцам) в связи с их ранением, увечьем или иным  повреждением здоровь</w:t>
      </w:r>
      <w:r>
        <w:rPr>
          <w:rFonts w:ascii="Times New Roman" w:hAnsi="Times New Roman" w:cs="Times New Roman"/>
          <w:sz w:val="24"/>
          <w:szCs w:val="24"/>
        </w:rPr>
        <w:t xml:space="preserve">я в ходе проведения специальной военной  операции, а также в связи с прохождением лечения в медицинских 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России: www.nalog.gov.ru/rn86/mobilization/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уплаты налогов, сборов для физических  лиц, индивидуальных предприним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ателей и юридических лиц,  в которых мобилизованный гражданин на дату призыва  является единственным учредителем и одновременно  руководителем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На период военной службы по мобилизации и до 28 числа третьего месяца после ее завершения включительно, продлен</w:t>
      </w:r>
      <w:r>
        <w:rPr>
          <w:rFonts w:ascii="Times New Roman" w:hAnsi="Times New Roman" w:cs="Times New Roman"/>
          <w:sz w:val="28"/>
          <w:szCs w:val="28"/>
        </w:rPr>
        <w:t xml:space="preserve">ы  сроки уплаты: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налогов (кроме НДФЛ, который уплачивает налоговый агент,  и налога на прибыль организаций, удержанного у источника выплаты дохода);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сборов (за исключением государственной пошлины и сбора  за пользование объектами животного мира);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страх</w:t>
      </w:r>
      <w:r>
        <w:rPr>
          <w:rFonts w:ascii="Times New Roman" w:hAnsi="Times New Roman" w:cs="Times New Roman"/>
          <w:sz w:val="28"/>
          <w:szCs w:val="28"/>
        </w:rPr>
        <w:t xml:space="preserve">овых взносов (в том числе фиксированных  на обязательное пенсионное страхование и обязательное медицинское страхование);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на обязательное социальное страхование от несчастных случаев на производстве и профессиональных заболеваний, кото</w:t>
      </w:r>
      <w:r>
        <w:rPr>
          <w:rFonts w:ascii="Times New Roman" w:hAnsi="Times New Roman" w:cs="Times New Roman"/>
          <w:sz w:val="28"/>
          <w:szCs w:val="28"/>
        </w:rPr>
        <w:t xml:space="preserve">рые приходятся на указанный период.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Предусмотрена рассрочка.</w:t>
      </w:r>
      <w:r>
        <w:rPr>
          <w:rFonts w:ascii="Times New Roman" w:hAnsi="Times New Roman" w:cs="Times New Roman"/>
          <w:sz w:val="28"/>
          <w:szCs w:val="28"/>
        </w:rPr>
        <w:t xml:space="preserve"> После возвращения со службы  мобилизованное лицо не обязано выплачивать всю сумму налогов,  сборов разом (за исключением налога на профессиональный доход  для самозанятых). Перечислять средства </w:t>
      </w:r>
      <w:r>
        <w:rPr>
          <w:rFonts w:ascii="Times New Roman" w:hAnsi="Times New Roman" w:cs="Times New Roman"/>
          <w:sz w:val="28"/>
          <w:szCs w:val="28"/>
        </w:rPr>
        <w:t xml:space="preserve">надо равными частями  по 1/6 соответствующей суммы ежемесячно не позднее 28-го  числа месяца. Начать вносить платежи нужно с месяца,  следующего за месяцем, в котором наступает срок уплаты  с учетом предусмотренного переноса.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 Постановление Правительства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от 20.10.2022  № 1874 </w:t>
        <w:br/>
        <w:t xml:space="preserve">«О мерах поддержки мобилизованных лиц» (с изменениями  и дополнениями)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 Письмо ФНС России от 24.10.2022 № БС-4-21/14257@ «О реализации  постановления Правительства Российской Федерации от 20.10.2022  № 1874 «О 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поддержки мобилизованных лиц» (в части  налогообложения имущества)»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 Сайт ФНС России: www.nalog.gov.ru/rn86/mobilization/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На период военной службы по мобилизации и до 25 числа  третьего месяца после ее завершени</w:t>
      </w:r>
      <w:r>
        <w:rPr>
          <w:rFonts w:ascii="Times New Roman" w:hAnsi="Times New Roman" w:cs="Times New Roman"/>
          <w:sz w:val="28"/>
          <w:szCs w:val="28"/>
        </w:rPr>
        <w:t xml:space="preserve">я включительно, продлены  сроки предоставления:  налоговых деклараций (кроме деклараций по НДС);  налоговых расчетов о выплаченных иностранным  организациям доходах и удержанных налогах;  расчетов сумм НДФЛ, исчисленных и удержанных  налоговыми агентами;  </w:t>
      </w:r>
      <w:r>
        <w:rPr>
          <w:rFonts w:ascii="Times New Roman" w:hAnsi="Times New Roman" w:cs="Times New Roman"/>
          <w:sz w:val="28"/>
          <w:szCs w:val="28"/>
        </w:rPr>
        <w:t xml:space="preserve">расчетов по авансовым платежам;  бухгалтерской (финансовой) отчетности;  представления отчетов о движении денежных средств и иных  финансовых активов по счетам (вкладам) в банках и иных  организациях финансового рынка, расположенных за пределами  территори</w:t>
      </w:r>
      <w:r>
        <w:rPr>
          <w:rFonts w:ascii="Times New Roman" w:hAnsi="Times New Roman" w:cs="Times New Roman"/>
          <w:sz w:val="28"/>
          <w:szCs w:val="28"/>
        </w:rPr>
        <w:t xml:space="preserve">и Российской Федерации, и о переводах денежных  средств без открытия банковского счета с использованием  электронных средств платежа;  представления уведомлений об открытии (закрытии) счетов  (вкладов) и об изменении реквизитов счетов (вкладов)  в располож</w:t>
      </w:r>
      <w:r>
        <w:rPr>
          <w:rFonts w:ascii="Times New Roman" w:hAnsi="Times New Roman" w:cs="Times New Roman"/>
          <w:sz w:val="28"/>
          <w:szCs w:val="28"/>
        </w:rPr>
        <w:t xml:space="preserve">енных за пределами территории Российской  Федерации банках и иных организациях финансового рынка.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20.10.2022  № 1</w:t>
      </w:r>
      <w:r>
        <w:rPr>
          <w:rFonts w:ascii="Times New Roman" w:hAnsi="Times New Roman" w:cs="Times New Roman"/>
          <w:sz w:val="24"/>
          <w:szCs w:val="24"/>
        </w:rPr>
        <w:t xml:space="preserve">874 «О мерах поддержки мобилизованных лиц» (с изменениями и  дополнениями)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России: www.nalog.gov.ru/rn86/mobilization/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На последнее число включительно четвертого месяца,  следующего за м</w:t>
      </w:r>
      <w:r>
        <w:rPr>
          <w:rFonts w:ascii="Times New Roman" w:hAnsi="Times New Roman" w:cs="Times New Roman"/>
          <w:sz w:val="28"/>
          <w:szCs w:val="28"/>
        </w:rPr>
        <w:t xml:space="preserve">есяцем окончания периода военной службы  по мобилизации, перенесены сроки представления в налоговые  органы уведомлений о прекращении применения упрощенной системы налогообложения, системы налогообложения для сельскохозяйственных товаропроизводителей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(при получении  статуса самозанятого предпринимателя, ранее применявшего  указанные режимы) и уведомлений о переходе на указанные  режимы налогообложения (при утрате статуса самозанятого).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России: www.nalog.gov.ru/rn77/mobilization/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 мероприятий валютного контроля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На период военной службы по мобилизации и до 28 числа  третьего месяца после ее завершения приостанавливается  проведение и назначение налоговыми органами проверок  соблюдения валютного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мораторий на контрольные мероприятия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Мобилизованное лицо не будут проверять во время службы  и до 28-го числа включительно третьего месяца, следующего  за месяцем окончания мобилизации и</w:t>
      </w:r>
      <w:r>
        <w:rPr>
          <w:rFonts w:ascii="Times New Roman" w:hAnsi="Times New Roman" w:cs="Times New Roman"/>
          <w:sz w:val="28"/>
          <w:szCs w:val="28"/>
        </w:rPr>
        <w:t xml:space="preserve">ли увольнения со службы.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приостанавливается: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выездных (повторных выездных) налоговых  проверок, и вынесение решений об их проведении;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камеральных проверок налоговой отчетности (за  исключением налоговых деклараций по на</w:t>
      </w:r>
      <w:r>
        <w:rPr>
          <w:rFonts w:ascii="Times New Roman" w:hAnsi="Times New Roman" w:cs="Times New Roman"/>
          <w:sz w:val="28"/>
          <w:szCs w:val="28"/>
        </w:rPr>
        <w:t xml:space="preserve">логу на добавленную  стоимость с суммами налога, заявленными к возмещению,  деклараций по акцизам с суммой акциза, заявленной к  возмещению (уменьшению); налоговых деклараций по налогу на  доходы физических лиц с суммой налога, заявленной к возврату);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меро</w:t>
      </w:r>
      <w:r>
        <w:rPr>
          <w:rFonts w:ascii="Times New Roman" w:hAnsi="Times New Roman" w:cs="Times New Roman"/>
          <w:sz w:val="28"/>
          <w:szCs w:val="28"/>
        </w:rPr>
        <w:t xml:space="preserve">приятия налогового контроля;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течение сроков вручения актов, сроков вынесения и вручения  решений;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мероприятий по контролю за применением  контрольно- кассовой техники;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блокировка расчетного счета.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Постановление Правительства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20.10.2022  № 1874 «О мерах поддержки мобилизованных лиц» (с изменениями и  дополнениями)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 www.nalog.gov.ru/rn86/mobilization/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Во время службы и до 28-го числа включительно третьего  мес</w:t>
      </w:r>
      <w:r>
        <w:rPr>
          <w:rFonts w:ascii="Times New Roman" w:hAnsi="Times New Roman" w:cs="Times New Roman"/>
          <w:sz w:val="28"/>
          <w:szCs w:val="28"/>
        </w:rPr>
        <w:t xml:space="preserve">яца, следующего за месяцем окончания мобилизации,  мобилизованное лицо нельзя привлечь к ответственности за  налоговые правонарушения, связанные с непредставлением  документов, например, за непредставление истребуемых  инспекцией документов.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Постановлени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 Правительства Российской Федерации от 20.10.2022  № 1874 «О мерах поддержки мобилизованных лиц» (с изменениями и  дополнениями)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Сайт ФНС России www.nalog.gov.ru/rn86/mobilization/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</w:t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получения свид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етельства ИНН и выписки из ЕГРН  </w:t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внеочередное обслуживание мобилизованных  лиц, которые обратились в инспекцию с заявлением о постановке  на учет в налоговом органе или для получения свидетельства  ИНН. Сотрудники инспекции должны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незамедлительный прием и обработку заявления, формирование,  печать и подписание свидетельства ИНН. Выдача свидетельства  осуществляется в пределах однократного посещения в срок, не  превышающий 2-х часов с момента обращения. Аналогичный  порядок внеочере</w:t>
      </w:r>
      <w:r>
        <w:rPr>
          <w:rFonts w:ascii="Times New Roman" w:hAnsi="Times New Roman" w:cs="Times New Roman"/>
          <w:sz w:val="28"/>
          <w:szCs w:val="28"/>
        </w:rPr>
        <w:t xml:space="preserve">дного обслуживания применяется при  обращении мобилизованного лица с заявлением о предоставлении  выписки из ЕГРН.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Письмо ФНС России от 04.10.2022 №КВ-4-14/13178@ «О постановке  ФЛ на учет в НО и выдаче документов, содержащих сведения об ИНН,  в ускоренн</w:t>
      </w:r>
      <w:r>
        <w:rPr>
          <w:rFonts w:ascii="Times New Roman" w:hAnsi="Times New Roman" w:cs="Times New Roman"/>
          <w:sz w:val="24"/>
          <w:szCs w:val="24"/>
        </w:rPr>
        <w:t xml:space="preserve">ом порядке в связи с мобилизацией»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 www.nalog.gov.ru/rn86/mobilization/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госпошлины за выдачу паспорта,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За выдачу паспорта гражданина РФ, национального  водительского удостоверения взамен утраче</w:t>
      </w:r>
      <w:r>
        <w:rPr>
          <w:rFonts w:ascii="Times New Roman" w:hAnsi="Times New Roman" w:cs="Times New Roman"/>
          <w:sz w:val="28"/>
          <w:szCs w:val="28"/>
        </w:rPr>
        <w:t xml:space="preserve">нного или  пришедшего в негодность можно не платить госпошлину. Освобождение предоставляется ряду лиц, принимающим  (принимавшим) участие в СВО, в том числе: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военнослужащим, включая мобилизованных и лиц,  заключивших контракт о прохождении военной службы;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лицам, заключившим контракт о добровольном содействии в  выполнении задач, возложенных на Вооруженные Силы РФ.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</w:t>
      </w:r>
      <w:r>
        <w:rPr>
          <w:rFonts w:ascii="Times New Roman" w:hAnsi="Times New Roman" w:cs="Times New Roman"/>
          <w:sz w:val="24"/>
          <w:szCs w:val="24"/>
        </w:rPr>
        <w:t xml:space="preserve">подпункты 29.4, 30.3 пункта 3 статьи 333.35</w:t>
      </w:r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(подпункты 29.4, 30.3  пункта 3 статьи 333.35)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 www.nalog.gov.ru/rn86/mobilization/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Кредитные каникулы, прекращение обязательств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кредитному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мобилизованных (добровольцев,  контрактников) по кредитному договору прекращаются в случае  гибели или объявления судом умершим, а также в случае  признания его инвалидом </w:t>
      </w:r>
      <w:r>
        <w:rPr>
          <w:rFonts w:ascii="Times New Roman" w:hAnsi="Times New Roman" w:cs="Times New Roman"/>
          <w:sz w:val="28"/>
          <w:szCs w:val="28"/>
        </w:rPr>
        <w:t xml:space="preserve">I группы в связи с выполнением задач в  ходе специальной военной операции.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Указанная мера поддержки распространяется также  на обязательства: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членов семьи мобилизованного (контрактника, добровольца) - по заключенным ими кредитным договорам;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не входящих </w:t>
      </w:r>
      <w:r>
        <w:rPr>
          <w:rFonts w:ascii="Times New Roman" w:hAnsi="Times New Roman" w:cs="Times New Roman"/>
          <w:sz w:val="28"/>
          <w:szCs w:val="28"/>
        </w:rPr>
        <w:t xml:space="preserve">в перечень членов семьи совершеннолетних  детей, родителей или усыновителей мобилизованного  (контрактника, добровольца) - если они участвуют в обязательстве  по кредитному договору на его стороне.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НДФЛ на сумму прекращенного обязательства не  начисляется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Исключение: обязательства участника накопительно - ипотечной системы по кредитному договору, заключенному для  приобретения жилья с использованием средств целевого  жилищного займа, в случае его гибели (смерти) или объявления  судом умершим не прекращаютс</w:t>
      </w:r>
      <w:r>
        <w:rPr>
          <w:rFonts w:ascii="Times New Roman" w:hAnsi="Times New Roman" w:cs="Times New Roman"/>
          <w:sz w:val="28"/>
          <w:szCs w:val="28"/>
        </w:rPr>
        <w:t xml:space="preserve">я, а погашаются в установленном  порядке уполномоченным органом.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Это правило действует применительно к обстоятельствам,  которые послужили основанием для погашения обязательств  и наступили с 1 августа 2023 г.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Заемщик – мобилизованный (доброволец, контр</w:t>
      </w:r>
      <w:r>
        <w:rPr>
          <w:rFonts w:ascii="Times New Roman" w:hAnsi="Times New Roman" w:cs="Times New Roman"/>
          <w:sz w:val="28"/>
          <w:szCs w:val="28"/>
        </w:rPr>
        <w:t xml:space="preserve">актник) вправе обратиться к кредитору с требованием о предоставлении  кредитных каникул, т.е. о приостановлении исполнения своих обязательств по кредитному договору, а также обязательств всех  лиц, участвующих в правоотношении на стороне заемщика,  на льг</w:t>
      </w:r>
      <w:r>
        <w:rPr>
          <w:rFonts w:ascii="Times New Roman" w:hAnsi="Times New Roman" w:cs="Times New Roman"/>
          <w:sz w:val="28"/>
          <w:szCs w:val="28"/>
        </w:rPr>
        <w:t xml:space="preserve">отный период.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Аналогичное право на кредитные каникулы есть у членов  семьи мобилизованного (контрактника, добровольца) в отношении заключенных ими договоров. Такое право  не распространяется на кредиты (займы) индивидуальных  предпринимателей - членов</w:t>
      </w:r>
      <w:r>
        <w:rPr>
          <w:rFonts w:ascii="Times New Roman" w:hAnsi="Times New Roman" w:cs="Times New Roman"/>
          <w:sz w:val="28"/>
          <w:szCs w:val="28"/>
        </w:rPr>
        <w:t xml:space="preserve"> семьи мобилизованного (контрактника, добровольца), полученные для ведения ими  предпринимательской деятельности.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уплаты налога на недвижимость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Льготой могут воспользоваться мобилизован</w:t>
      </w:r>
      <w:r>
        <w:rPr>
          <w:rFonts w:ascii="Times New Roman" w:hAnsi="Times New Roman" w:cs="Times New Roman"/>
          <w:sz w:val="28"/>
          <w:szCs w:val="28"/>
        </w:rPr>
        <w:t xml:space="preserve">ные граждане.  Освободить от уплаты налога можно только один объект  недвижимости: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квартиру или комнату;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жилой дом или его часть, оформленная на мобилизованного;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помещение, используемое для бизнеса – мастерские, студии и  т.д.;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хозстроения площадью менее 5</w:t>
      </w:r>
      <w:r>
        <w:rPr>
          <w:rFonts w:ascii="Times New Roman" w:hAnsi="Times New Roman" w:cs="Times New Roman"/>
          <w:sz w:val="28"/>
          <w:szCs w:val="28"/>
        </w:rPr>
        <w:t xml:space="preserve">0 кв. метров или дачные дома;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гараж.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статья 407 Налогового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Для получения мер социальной поддержки,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предусмотренных для участников СВО и членов их семей,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необходимы документы, подтверждающие факт участия в СВО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 документы, подтверждающие родство с участником СВО.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Данные документы заявитель оформляет самостоятельно.</w:t>
      </w:r>
      <w:r/>
    </w:p>
    <w:p>
      <w:pPr>
        <w:ind w:left="0" w:right="0" w:firstLine="708"/>
        <w:jc w:val="both"/>
        <w:spacing w:after="0" w:afterAutospacing="0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Получить справку об участии в СВО можно в военкомате по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месту жительства. Найти свое отделение можно по ссылке </w:t>
      </w:r>
      <w:r>
        <w:rPr>
          <w:rFonts w:ascii="Times New Roman" w:hAnsi="Times New Roman" w:cs="Times New Roman"/>
          <w:sz w:val="28"/>
          <w:szCs w:val="28"/>
        </w:rPr>
      </w:r>
      <w:hyperlink r:id="rId17" w:tooltip="https://voenkomat.admhmao.ru/kontakty/" w:history="1">
        <w:r>
          <w:rPr>
            <w:rStyle w:val="954"/>
            <w:rFonts w:ascii="Times New Roman" w:hAnsi="Times New Roman" w:cs="Times New Roman"/>
            <w:sz w:val="28"/>
            <w:szCs w:val="28"/>
          </w:rPr>
          <w:t xml:space="preserve">https://voenkomat.admhmao.ru/kontakty/</w:t>
        </w:r>
        <w:r>
          <w:rPr>
            <w:rStyle w:val="954"/>
            <w:rFonts w:ascii="Times New Roman" w:hAnsi="Times New Roman" w:cs="Times New Roman"/>
          </w:rPr>
        </w:r>
        <w:r>
          <w:rPr>
            <w:rStyle w:val="954"/>
          </w:rPr>
        </w:r>
      </w:hyperlink>
      <w:r/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 1 ноября 2024 года получение справки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 участии в СВО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стало возможным через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единый портал государственных и муниципальных услуг или через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Style w:val="9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footnoteReference w:id="2"/>
      </w:r>
      <w:r>
        <w:rPr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единовременная денежная выплата</w:t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strike/>
          <w:sz w:val="28"/>
          <w:szCs w:val="28"/>
          <w:highlight w:val="none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strike/>
        </w:rPr>
      </w:r>
      <w:r/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cy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ражданам Российской Федерации, призванным на военную службу по мобилизации в Вооруженные Силы Российской Федерации, военнослужащим, проходившим военную службу по призыву в Вооруженных Силах Российской Федерации (за исключением военнослужащих, замещающих 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иным гражданам Российской Федерации и иностранным гр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ажданам, которые заключили в период с 1 августа по 31 декабря 2024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ой Республики, Луганской Народной Республики, Запорожской области, Херсонской области и Украины, единовременную денежную выплату в размере 400 тыс. рубле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cyan"/>
        </w:rPr>
        <w:t xml:space="preserve">й.</w:t>
      </w:r>
      <w:r>
        <w:rPr>
          <w:sz w:val="28"/>
          <w:szCs w:val="28"/>
          <w:highlight w:val="cyan"/>
        </w:rPr>
      </w:r>
      <w:r/>
    </w:p>
    <w:p>
      <w:pPr>
        <w:ind w:left="0" w:right="0" w:firstLine="708"/>
        <w:jc w:val="both"/>
        <w:spacing w:after="0" w:afterAutospacing="0"/>
        <w:rPr>
          <w:strike/>
        </w:rPr>
      </w:pP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по месту прохождения военной службы  к командиру воинской части. </w:t>
      </w:r>
      <w:r/>
    </w:p>
    <w:p>
      <w:pPr>
        <w:ind w:left="992" w:right="0" w:hanging="284"/>
        <w:jc w:val="both"/>
        <w:spacing w:after="0" w:afterAutospacing="0"/>
        <w:rPr>
          <w:rFonts w:ascii="Times New Roman" w:hAnsi="Times New Roman" w:eastAsia="Segoe UI" w:cs="Times New Roman"/>
          <w:strike/>
          <w:color w:val="000000"/>
          <w:spacing w:val="-4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➢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Указ Президента РФ от 31.07.2024 № 644 «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О единовременной денежной выплате военнослужащим, проходящим военную службу по контракту в Вооруженных Силах Российской Федерации»</w:t>
      </w:r>
      <w:r>
        <w:rPr>
          <w:rFonts w:ascii="Times New Roman" w:hAnsi="Times New Roman" w:eastAsia="Segoe UI" w:cs="Times New Roman"/>
          <w:strike/>
          <w:color w:val="000000"/>
          <w:spacing w:val="-4"/>
          <w:sz w:val="24"/>
          <w:szCs w:val="24"/>
          <w:highlight w:val="none"/>
        </w:rPr>
      </w:r>
      <w:r/>
    </w:p>
    <w:p>
      <w:pPr>
        <w:ind w:left="992" w:right="0" w:hanging="283"/>
        <w:jc w:val="both"/>
        <w:spacing w:after="0" w:afterAutospacing="0"/>
        <w:rPr>
          <w:rFonts w:ascii="Times New Roman" w:hAnsi="Times New Roman" w:eastAsia="Segoe UI" w:cs="Times New Roman"/>
          <w:strike/>
          <w:color w:val="000000"/>
          <w:spacing w:val="-4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➢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Постановление Правительства РФ от 02.08.2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024 № 1044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Об утверждении Правил осуществления единовременной денежной выплаты военнослужащим, проходящим военную службу по контракту в Вооруженных Силах Российской Федерации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»</w:t>
      </w:r>
      <w:r>
        <w:rPr>
          <w:rFonts w:ascii="Times New Roman" w:hAnsi="Times New Roman" w:eastAsia="Segoe UI" w:cs="Times New Roman"/>
          <w:strike/>
          <w:color w:val="000000"/>
          <w:spacing w:val="-4"/>
          <w:sz w:val="24"/>
          <w:szCs w:val="24"/>
          <w:highlight w:val="none"/>
        </w:rPr>
      </w:r>
      <w:r/>
    </w:p>
    <w:p>
      <w:pPr>
        <w:ind w:left="992" w:right="0" w:hanging="283"/>
        <w:jc w:val="both"/>
        <w:spacing w:after="0" w:afterAutospacing="0"/>
        <w:rPr>
          <w:strike/>
        </w:rPr>
      </w:pPr>
      <w:r>
        <w:rPr>
          <w:rFonts w:ascii="Times New Roman" w:hAnsi="Times New Roman" w:eastAsia="Segoe UI" w:cs="Times New Roman"/>
          <w:strike/>
          <w:color w:val="000000"/>
          <w:spacing w:val="-4"/>
          <w:sz w:val="24"/>
          <w:szCs w:val="24"/>
          <w:highlight w:val="none"/>
        </w:rPr>
      </w:r>
      <w:r>
        <w:rPr>
          <w:rFonts w:ascii="Times New Roman" w:hAnsi="Times New Roman" w:eastAsia="Segoe UI" w:cs="Times New Roman"/>
          <w:strike/>
          <w:color w:val="000000"/>
          <w:spacing w:val="-4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Получить статус и удостоверение ветерана боевых действий  могут как действующие участники СВО, а именно  мобилизованные, контрактники и добровольцы имен</w:t>
      </w:r>
      <w:r>
        <w:rPr>
          <w:rFonts w:ascii="Times New Roman" w:hAnsi="Times New Roman" w:cs="Times New Roman"/>
          <w:sz w:val="28"/>
          <w:szCs w:val="28"/>
        </w:rPr>
        <w:t xml:space="preserve">ных  батальонов, так и уволенные со службы.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к командиру воинской части; в военкомат по  месту жительства.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Постановление Правительства РФ от 19.09.2003 № 763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</w:t>
      </w:r>
      <w:r>
        <w:rPr>
          <w:rFonts w:ascii="Times New Roman" w:hAnsi="Times New Roman" w:eastAsia="PT Serif" w:cs="Times New Roman"/>
          <w:b w:val="0"/>
          <w:bCs w:val="0"/>
          <w:color w:val="22272f"/>
          <w:sz w:val="24"/>
          <w:szCs w:val="24"/>
          <w:highlight w:val="white"/>
        </w:rPr>
        <w:t xml:space="preserve">Об удостоверении ветерана боевых действий</w:t>
      </w:r>
      <w:r>
        <w:rPr>
          <w:rFonts w:ascii="Times New Roman" w:hAnsi="Times New Roman" w:eastAsia="PT Serif" w:cs="Times New Roman"/>
          <w:b w:val="0"/>
          <w:bCs w:val="0"/>
          <w:color w:val="22272f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ветеранам боевых действий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Военнослужащим, имеющим удостоверение «Ветеран боевых действий»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назначается ежемесячная выплата в размере 4184,51 рубл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cyan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Постановление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Российской Федерации от 20 марта 2024 г. № 345 «Об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особенностях осуществления в 2024 году мер социальной защиты (поддержки)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отдельным категориям граждан» предусматривает установление ежемесячной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денежной выплаты ветеранам боевых действий принимающим участие в СВО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без подачи заявления со дня признания гражданина ветераном боевых действий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сведений об оформлении соответствующего удостоверения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единого образца, полученных Фондом пенсионного и социального страхования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от федеральных органов исполнительной власти,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федеральных государственных органов, осуществляющих выдачу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удостоверений. В случае обращения с заявлением о назначении ежемесячной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денежной выплаты ежемесячная денежная выплата устанавливается с даты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заявления с пересмотром срока установления при поступлении списков 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участнике СВО.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в Отделение Социального Фонда Российской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 по Ханты-Мансийскому автономному округу – Югре.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12.01.1995 № 5-ФЗ «О ветеранах»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инвалидам боевых действий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Инвалидам боевых действий (инвалидам войны) назначается ежемесячная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денежная выплата, размер которой с 01.02.2024 составляет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7605,52 рублей. Назначается без подачи заявления. Из состава ежемесячной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денежной выплаты удерживается набор социальных услуг в размере 1578,50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от которого можно отказаться до 1 октября текущего года, отказ будет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действовать с 1 января следующего года.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12.01.1995 № 5-ФЗ «О ветеранах»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компенсация при установлении</w:t>
      </w:r>
      <w:r>
        <w:rPr>
          <w:b/>
          <w:bCs/>
        </w:rPr>
      </w:r>
      <w:r/>
    </w:p>
    <w:p>
      <w:pPr>
        <w:ind w:left="0" w:right="0" w:firstLine="0"/>
        <w:jc w:val="center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инвалидности вследствие военной травмы</w:t>
      </w:r>
      <w:r>
        <w:rPr>
          <w:b w:val="0"/>
          <w:bCs w:val="0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установлении инвалидности вследствие военной травмы или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инвалидности вследствие увечья (ранения, травмы, контузии) или заболевания,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полученных в связи с исполнением обязанностей по контракту о пребывании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добровольческом формировании, военнослужащему, или гражданину,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призванному на военные сборы, или гражданину, пребывающему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добровольческом формировании, в период прохождения военной службы,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военных сборов, исполнения обязанностей по контракту о пребывании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добровольческом формировании либо после увольнения с военной службы,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отчисления с военных сборов, окончания военных сборов или прекращения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контракта о пребывании в добровольческом формировании выплачивается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ежемесячная денежная компенсация в возмещение вреда, причиненного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здоровью, размер которой зависит от группы инвалидности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01.01.2024 года: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инвалидов I группы – 22908,62 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инвалидов II группы – 11454,30 рубля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инвалидов III группы – 4581,72 рублей.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Социального Фонда Российской Федерации по Ханты-Мансийскому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автономному округу – Югре.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992" w:right="0" w:hanging="284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07.11.2011 № 306-ФЗ (ред. от 25.12.2023) «О денежном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довольствии военнослужащих и предоставлении им отдельных выплат»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992" w:right="0" w:hanging="283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Постановление Правительства РФ от 26.01.2023 № 99 «Об индексации в 2023 году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размеров отдельных выплат военнослужащим, сотрудникам некоторых федеральных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органов исполнительной власти, гражданам, уволенным с военной службы (службы),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гражданам, проходившим военные сборы»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материальное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инвалидам вследствие военной травмы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ежемесячное материальное обеспечение  в размере </w:t>
        <w:br/>
        <w:t xml:space="preserve">1 000 рублей выплачивается гражданам Российской  Федерации, признанным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инвалидами  вследствие военной травмы, за исключением граждан, которым  дополнительное ежемесячное материальное обеспечение  выплачивается в соответствии с Указом Президента Российской  Федерации от 30.03.2005 № 363 «О мерах по улучшению  материального </w:t>
      </w:r>
      <w:r>
        <w:rPr>
          <w:rFonts w:ascii="Times New Roman" w:hAnsi="Times New Roman" w:cs="Times New Roman"/>
          <w:sz w:val="28"/>
          <w:szCs w:val="28"/>
        </w:rPr>
        <w:t xml:space="preserve">положения некоторых категорий граждан РФ в связи с 60-летием Победы в Великой Отечественной войне 1941– 1945 годов».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 Указ Президента Российской Федерации от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1.08.2005 № 887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 «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О мерах по улучшению материального положения инвалидов вследствие военной травмы»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Единовременное пособие в случае гибели (смерти)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военнослужащего членам его семьи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семьи погибшего (умершего) военнослужащего  выплачивается единовременное пособие в случае, если его гибель  (смерть) наступила при исполнении обязанно</w:t>
      </w:r>
      <w:r>
        <w:rPr>
          <w:rFonts w:ascii="Times New Roman" w:hAnsi="Times New Roman" w:cs="Times New Roman"/>
          <w:sz w:val="28"/>
          <w:szCs w:val="28"/>
        </w:rPr>
        <w:t xml:space="preserve">стей военной службы  либо смерть наступила вследствие увечья (ранения, травмы,  контузии) или заболевания, полученных при исполнении  обязанностей военной службы, до истечения одного года со дня  увольнения с военной службы.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Размер единовременного пособия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01.01.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4 908 986,07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рубля. </w:t>
      </w:r>
      <w:r>
        <w:rPr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образования.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134" w:right="0" w:hanging="426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Федеральный закон от 07.11.2011 № 306-ФЗ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«О денежном довольствии военнослужащих и предоставлении им отдельных выплат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134" w:right="0" w:hanging="425"/>
        <w:jc w:val="both"/>
        <w:spacing w:after="0" w:afterAutospacing="0"/>
        <w:rPr>
          <w:rFonts w:ascii="Times New Roman" w:hAnsi="Times New Roman" w:cs="Times New Roman"/>
          <w:strike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➢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Постановление Правительства РФ от 25.12.2023 № 2293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«Об индексации в 2024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гражданам, проходившим военные сборы, и гражданам, пребывающим (пребывавши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м) в добровольческих формированиях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/>
    </w:p>
    <w:p>
      <w:pPr>
        <w:ind w:left="1134" w:right="0" w:hanging="425"/>
        <w:jc w:val="both"/>
        <w:spacing w:after="0" w:afterAutospacing="0"/>
        <w:rPr>
          <w:strike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/>
    </w:p>
    <w:p>
      <w:pPr>
        <w:ind w:left="1134" w:right="0" w:hanging="426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Министра обороны РФ от 06.05.2012 № 1100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 довольствии военнослужащих и предоставлении им отдельных выплат»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при увольнении с военной службы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отчислении с военных сборов в связи с признанием  </w:t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негодным к военной службе </w:t>
      </w:r>
      <w:r/>
    </w:p>
    <w:p>
      <w:pPr>
        <w:ind w:left="0" w:right="0" w:firstLine="54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увольнении военнослужащего с военной службы в связи с признанием его не годным к военной службе вследствие военной травмы, или при прекращении контракта о пребывании в добровольческом формировании с гражданином, пребывающим в добровольческом формирован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ии, в связи с признанием его не годным к пребыванию в добровольческом формировании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или пр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отчислении с военных сборов гражданина, призванного на военные сборы, в связи с признанием его не годным к военной службе вследствие военной травмы выплачивается единовременное пособие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  которого с 01.01.202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составляет: </w:t>
      </w:r>
      <w:r>
        <w:rPr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в случае военной службы по контракту,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пребывании в добровольческом формировани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3 272 657, 39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военной службе по призыву или военных сборах – 1 565 864,79 рублей.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/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134" w:right="0" w:hanging="426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Федеральный закон от 07.11.2011 № 306-ФЗ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«О денежном довольствии военнослужащих и предоставлении им отдельных выплат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134" w:right="0" w:hanging="425"/>
        <w:jc w:val="both"/>
        <w:spacing w:after="0" w:afterAutospacing="0"/>
        <w:rPr>
          <w:rFonts w:ascii="Times New Roman" w:hAnsi="Times New Roman" w:cs="Times New Roman"/>
          <w:strike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➢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Постановление Правительства РФ от 25.12.2023 № 2293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«Об индексации в 2024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гражданам, проходившим военные сборы, и гражданам, пребывающим (пребывавши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м) в добровольческих формирова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ниях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Министра обороны РФ от 06.05.2012 № 1100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 довольствии военнослужащих и предоставлении им отдельных выплат»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Героям Российской Федерации</w:t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Героям Российской Федерации устанавливается ежемесячная денежная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выплата в размере 89675,14 рубль. Если звание присвоено с 1 января 2023 года,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без подачи заявления со дня присвоения соответствующего звания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основании сведений, имеющихся в распоряжении Социального фонда России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либо на основании сведений о присвоении звания Героя Российской Федерации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полученных из федерального органа исполнительной власти (федерального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государственного органа), высшего исполнительного органа субъекта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или иного уполномоченного органа (организации),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который вносил Президенту Российской Федерации представление гражданина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к соответствующему званию, на основании Соглашения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межведомственном информационном взаимодействии Фонда пенсионного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социального страхования Российской Федерации либо территориального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 СФР с федеральным органом исполнительной власти (федеральным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государственным органом), высшим исполнительным органом субъекта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или иным уполномоченным органом (организацией),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которыми Президенту Российской Федерации внесено представление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присвоении гражданину Российской Федерации звания Героя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 Социального Фонда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 по Ханты-Мансийскому автономному округу – Югре.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992" w:right="0" w:hanging="284"/>
        <w:jc w:val="both"/>
        <w:spacing w:after="0" w:afterAutospacing="0"/>
        <w:rPr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➢ Закон Российской Федерации от 15.01.1993 № 4301-I (ред. от 25.12.2023) «О статусе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Героев Советского Союза, Героев Российской Федерации и полных кавалеров ордена Славы»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условия назначения ряда пособий семьям граждан,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призванных на военную службу по мобилизации  в Вооруженные Силы РФ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Для семей граждан, призванных на военную службу  по мобилизации в Вооруженные Силы Российской Федерации  в соответствии с Указ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 Президента РФ от 21.09.2022 № 647 «Об  объявлении частичной мобилизации в Российской Федерации»,  предусмотрены особые условия назначения единого ежемесячного  пособия в связи с рождением и воспитанием ребенка. Так, при расчете среднедушевого дохода семь</w:t>
      </w:r>
      <w:r>
        <w:rPr>
          <w:rFonts w:ascii="Times New Roman" w:hAnsi="Times New Roman" w:cs="Times New Roman"/>
          <w:sz w:val="28"/>
          <w:szCs w:val="28"/>
        </w:rPr>
        <w:t xml:space="preserve">и для назначения:  единого ежемесячного пособия в связи с рождением  и воспитанием ребенка,  ежемесячной выплаты в связи с рождением (усыновлением)  первого ребенка,  ежемесячной выплаты в связи с рождением (усыновлением)  ребенка до достижения им возраста</w:t>
      </w:r>
      <w:r>
        <w:rPr>
          <w:rFonts w:ascii="Times New Roman" w:hAnsi="Times New Roman" w:cs="Times New Roman"/>
          <w:sz w:val="28"/>
          <w:szCs w:val="28"/>
        </w:rPr>
        <w:t xml:space="preserve"> 3 лет, – не учитываются  доходы и суммы единовременной материальной помощи,  выплачиваемые за счет средств федерального бюджета, бюджетов  субъектов Российской Федерации, местных бюджетов и иных  источников, полученные мобилизованными (единовременные  вып</w:t>
      </w:r>
      <w:r>
        <w:rPr>
          <w:rFonts w:ascii="Times New Roman" w:hAnsi="Times New Roman" w:cs="Times New Roman"/>
          <w:sz w:val="28"/>
          <w:szCs w:val="28"/>
        </w:rPr>
        <w:t xml:space="preserve">латы, пенсия, социальные выплаты и иные доходы).  Также на их семьи не распространяется правило нулевого  дохода: если у мобилизованного в расчетном периоде 20 отсутствовали доходы без объективных причин, решение об отказе не принимается – пособие назнач</w:t>
      </w:r>
      <w:r>
        <w:rPr>
          <w:rFonts w:ascii="Times New Roman" w:hAnsi="Times New Roman" w:cs="Times New Roman"/>
          <w:sz w:val="28"/>
          <w:szCs w:val="28"/>
        </w:rPr>
        <w:t xml:space="preserve">ается. Если семье ранее было отказано в пособии по причине отсутствия дохода у  мобилизованного супруга, то семья может повторно обратиться за  назначением выплаты.  В данном случае пособия выплачиваются в течение 6 месяцев, по истечении срока семья може</w:t>
      </w:r>
      <w:r>
        <w:rPr>
          <w:rFonts w:ascii="Times New Roman" w:hAnsi="Times New Roman" w:cs="Times New Roman"/>
          <w:sz w:val="28"/>
          <w:szCs w:val="28"/>
        </w:rPr>
        <w:t xml:space="preserve">т подать заявление вновь.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Постановление Правительства РФ от 29.10.2022 N 1933 (ред. от 02.02.2024) «Об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 призванных на военную службу по мобилизации в Вооруженные Силы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➢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Постановление Правительства РФ от 16.12.2022 N 2330 (ред. от 02.02.2024) «О порядке назначения и выплаты ежемесячного пособия в связи с рождением и воспитанием ребенка»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членам семей</w:t>
      </w:r>
      <w:r>
        <w:rPr>
          <w:b/>
          <w:bCs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погибших (умерших) ветеранов боевых действий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Члены семьи погибших (умерших) ветеранов боевых действий имеют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право на ежемесячную выплату 2283,11 рубля.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 Социального Фонда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 по Ханты-Мансийскому автономному округу – Югре, также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можно подать через портал Госуслуг РФ и МФЦ.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12.01.1995 № 5-ФЗ «О ветеранах»</w:t>
      </w:r>
      <w:r>
        <w:rPr>
          <w:b w:val="0"/>
          <w:bCs w:val="0"/>
          <w:sz w:val="24"/>
          <w:szCs w:val="24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детям погибших военнослужащих</w:t>
      </w:r>
      <w:r>
        <w:rPr>
          <w:b w:val="0"/>
          <w:bCs w:val="0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Ежемесячное пособие в размере 4413,05 рубля с 01.01.2024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выплачивается: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детям военнослужащих и сотрудников органов внутренних дел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Федерации, учреждений и органов уголовно исполнительной системы, органов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принудительного исполнения Российской Федерации, Государственной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противопожарной службы МЧС России, органов по контролю за оборотом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наркотических средств и психотропных веществ, лиц, проходивших службу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войсках национальной гвардии Российской Федерации и имевших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специальные звания полиции, проходивших службу в федеральных органах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налоговой полиции, погибших (умерших, объявленных умершими,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признанных безвестно отсутствующими) при исполнении обязанностей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военной службы (служебных обязанностей);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детям лиц, умерших вследствие военной травмы после увольнения с военной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(службы в войсках, органах и учреждениях) по контракту. Данное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пособие выплачивается ребенку до достижения им 18-летнего возраста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(ставшему инвалидом до достижения 18-летнего возраста – независимо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возраста); обучающемуся по очной форме обучения в образовательном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учреждении – до окончания обучения, но не более чем до достижения 23-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летнего возраста. Выплата ежемесячного пособия до достижения ребенком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возраста 18 лет осуществляется его законному представителю (родителю,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усыновителю, опекуну или попечителю).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 Социального Фонда Российской Федерации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Ханты-Мансийскому автономному округу – Югре, также заявление можно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подать через портал Госуслуг РФ и МФЦ.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12.01.1995 № 5-ФЗ «О ветеранах»</w:t>
      </w:r>
      <w:r>
        <w:rPr>
          <w:b w:val="0"/>
          <w:bCs w:val="0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Постановление Правительства Российской Федерации от 30.06.2010 № 481 (ред. от</w:t>
      </w:r>
      <w:r>
        <w:rPr>
          <w:b w:val="0"/>
          <w:bCs w:val="0"/>
          <w:sz w:val="24"/>
          <w:szCs w:val="24"/>
        </w:rPr>
      </w:r>
      <w:r/>
    </w:p>
    <w:p>
      <w:pPr>
        <w:ind w:left="992" w:right="0" w:firstLine="0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24.03.2023) «О ежемесячном пособии детям военнослужащих и сотрудников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некоторых федеральных органов исполнительной власти, погибших (умерших,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объявленных умершими, признанных безвестно отсутствующими) при исполнении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обязанностей военной службы (служебных обязанностей), и детям лиц, умерших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вследствие военной травмы после увольнения с военной службы (службы в войсках,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органах и учреждениях)»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беременной жене военнослужащего,</w:t>
      </w:r>
      <w:r>
        <w:rPr>
          <w:b/>
          <w:bCs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проходящего военную службу по мобилизации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Выплата пособия в размере 58445,21 рублей устанавливается женщине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 сроком беременности не меньше 180 дней, супруг которой проходит службу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призыву или по мобилизации. Пособие назначается если обращение за ними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последовало не позднее 6 месяцев со дня окончания военнослужащим военной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по призыву или по мобилизации. Необходимо предоставить справку о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прохождении супругом военной службы по призыву или мобилизации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указанием срока службы (из воинской части или военного комиссариата).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 Социального Фонда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 по Ханты-Мансийскому автономному округу – Югре, также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можно подать через портал Госуслуги РФ и МФЦ.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1134" w:right="0" w:hanging="425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19.05.1995 № 81-ФЗ «О государственных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пособиях гражданам, имеющим детей»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на ребенка военнослужащего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Ежемесячное пособие на ребенка военнослужащего, проходящего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военную службу по призыву или мобилизации, может получать мать ребенка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либо его опекун (родственник, ухаживающий за ним). Размер пособия ежегодно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индексируется, с 01.02.2024 составляет 25047,94 рублей. Пособие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выплачивается со дня рождения ребенка и до достижения ребенком возраста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трех лет, но не ранее дня начала военной службы отца и не позднее дня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окончания службы отца. Пособие выплачивается независимо от наличия права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иные виды государственных пособий. Право на это пособие не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распространяется на ребенка курсанта военной образовательной организации.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 Социального Фонда РФ по Ханты-Мансийскому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автономному округу – Югре.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1134" w:right="0" w:hanging="425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19.05.1995 № 81-ФЗ «О государственных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пособиях гражданам, имеющим детей».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енсационные выплаты в связи с расходами по оплате  жилых помещений членам семей военнослужащих, погибших  (умерших) в период прохождения военной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Члены семей военнослужащих, погибших (умерших) в период  прохождения военной службы, в том числе при пр</w:t>
      </w:r>
      <w:r>
        <w:rPr>
          <w:rFonts w:ascii="Times New Roman" w:hAnsi="Times New Roman" w:cs="Times New Roman"/>
          <w:sz w:val="28"/>
          <w:szCs w:val="28"/>
        </w:rPr>
        <w:t xml:space="preserve">охождении  военной службы по призыву, а также члены семей погибших  (умерших) добровольцев имеют право на получение  компенсационных выплат в связи с расходами по оплате  пользования жилым помещением, содержания жилого помещения,  взноса на капитальный рем</w:t>
      </w:r>
      <w:r>
        <w:rPr>
          <w:rFonts w:ascii="Times New Roman" w:hAnsi="Times New Roman" w:cs="Times New Roman"/>
          <w:sz w:val="28"/>
          <w:szCs w:val="28"/>
        </w:rPr>
        <w:t xml:space="preserve">онт общего имущества в  многоквартирном доме, коммунальных и других видов услуг (за  пользование услугами местной телефонной связи, оказанными с  использованием стационарных телефонов, за пользование  радиотрансляционной точкой и т.п.) в размере 60% расход</w:t>
      </w:r>
      <w:r>
        <w:rPr>
          <w:rFonts w:ascii="Times New Roman" w:hAnsi="Times New Roman" w:cs="Times New Roman"/>
          <w:sz w:val="28"/>
          <w:szCs w:val="28"/>
        </w:rPr>
        <w:t xml:space="preserve">ов на  данные услуги.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Кроме того, члены семьи погибших имеют право на получение  компенсационной выплаты в связи с расходами на установку  стационарного телефона. Размер выплаты определяется на  основании оригиналов платежных документов, подтверждающих  р</w:t>
      </w:r>
      <w:r>
        <w:rPr>
          <w:rFonts w:ascii="Times New Roman" w:hAnsi="Times New Roman" w:cs="Times New Roman"/>
          <w:sz w:val="28"/>
          <w:szCs w:val="28"/>
        </w:rPr>
        <w:t xml:space="preserve">асходы по оплате, исходя из фактических затрат с учетом норм и  тарифов, действовавших в регионе на момент оказания услуги.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К членам семей относятся:  вдовы (вдовцы), за исключением вступивших в новый брак;  несовершеннолетние дети; 26  дети старше 18 лет</w:t>
      </w:r>
      <w:r>
        <w:rPr>
          <w:rFonts w:ascii="Times New Roman" w:hAnsi="Times New Roman" w:cs="Times New Roman"/>
          <w:sz w:val="28"/>
          <w:szCs w:val="28"/>
        </w:rPr>
        <w:t xml:space="preserve">, ставшие инвалидами до достижения  возраста 18 лет;  дети в возрасте до 23 лет, обучающиеся в организациях,  осуществляющих образовательную деятельность, по очной форме;  граждане, находившиеся на иждивении погибшего (умершего)  военнослужащего, доброволь</w:t>
      </w:r>
      <w:r>
        <w:rPr>
          <w:rFonts w:ascii="Times New Roman" w:hAnsi="Times New Roman" w:cs="Times New Roman"/>
          <w:sz w:val="28"/>
          <w:szCs w:val="28"/>
        </w:rPr>
        <w:t xml:space="preserve">ца.  Компенсационные выплаты назначаются с месяца гибели  (смерти) военнослужащего, добровольца и производятся за любой  истекший период, но не более чем за 3 года, предшествующие  месяцу обращения. Куда обращаться: в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Фонда РФ по Ханты-Мансийскому автономному округу – Югре,</w:t>
      </w:r>
      <w:r>
        <w:rPr>
          <w:rFonts w:ascii="Times New Roman" w:hAnsi="Times New Roman" w:cs="Times New Roman"/>
          <w:sz w:val="28"/>
          <w:szCs w:val="28"/>
        </w:rPr>
        <w:t xml:space="preserve"> также заявление можно подать через  портал Госуслуг РФ.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425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  ➢ Постановление Правительства РФ от 02.08.2005 № 475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(ред. от 27.02.2023) </w:t>
        <w:br/>
        <w:t xml:space="preserve">«О предоставлении членам семей погибших (умерших) военнослужащих, граждан, пребывавших в добровольческих формированиях, и сотрудников некоторых федеральных органов исполнительной власт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Обеспечение проведения ремонта индивидуальных жилых домов,</w:t>
      </w:r>
      <w:r>
        <w:rPr>
          <w:b/>
          <w:bCs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принадлежащих членам семей военнослужащих, потерявшим кормильца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Члены семей военнослужащих, погибших (умерших) в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прохождения военной службы, в том числе при прохождении военной службы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призыву имеют право на получение средств, выделяемых из федерального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бюджета на проведение ремонта жилых домов.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 членам семей относятся: вдовы (вдовцы), за исключением вступивших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новый брак; несовершеннолетние дети; дети старше 18 лет, ставшие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инвалидами до достижения ими возраста 18 лет; дети в возрасте до 23 лет,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обучающиеся в образовательных учреждениях по очной форме обучения; лица,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находившиеся на иждивении погибшего (умершего) военнослужащего.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Заявление на предоставление выплаты подается по месту жительства: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в электронном виде через портал Госуслуг РФ;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через многофункциональный центр предоставления государственных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муниципальных услуг;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посредством обращения в Отделение Социального Фонда РФ по Ханты-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Мансийскому автономному округу – Югре.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➢ Постановление Правительства РФ от 27 мая 2006 г. № 313 «Об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Правил обеспечения проведения ремонта индивидуальных жилых домов,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принадлежащих членам семей военнослужащих, потерявшим кормильца»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Проактивное формирование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электронных сертификатов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на технические средства реабилитации и протезно-ортопедические</w:t>
      </w:r>
      <w:r>
        <w:rPr>
          <w:b/>
          <w:bCs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изделия участникам СВО.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Территориальным органом СФР в течении 5-ти рабочих дней со дня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поступления из федерального учреждения медико-социальной экспертизы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программы реабилитации участника СВО принимается решение 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приобретении технического средства (изделия) и (или) услуги по его ремонту с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использованием электронного сертификата, без подачи заявления.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Беззаявительный порядок не применяется в отношении протезов, в том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числе высокофункциональных протезов с микропроцессорным управлением, за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исключением случаев, когда имеются сведения об увольнении с военной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службы (службы, работы) инвалидов военной травмы.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лечение в санатории и базы отдыха Министерства обороны РФ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1"/>
        <w:ind w:right="153" w:firstLine="556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Военнослужащие и их семьи могут получить на льготных основаниях путевки на санаторно-курортное лечение в санаториях, домах и базах отдыха Министерства обороны </w:t>
      </w:r>
      <w:r>
        <w:rPr>
          <w:spacing w:val="-2"/>
          <w:sz w:val="28"/>
          <w:szCs w:val="28"/>
        </w:rPr>
        <w:t xml:space="preserve">Российской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Федерации.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Воспользоваться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таким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правом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можно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медицинских показаний и не более одного раза в год.</w:t>
      </w:r>
      <w:r>
        <w:rPr>
          <w:sz w:val="28"/>
          <w:szCs w:val="28"/>
        </w:rPr>
      </w:r>
      <w:r/>
    </w:p>
    <w:p>
      <w:pPr>
        <w:pStyle w:val="981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Отдых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полагается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категориям:</w:t>
      </w:r>
      <w:r>
        <w:rPr>
          <w:sz w:val="28"/>
          <w:szCs w:val="28"/>
        </w:rPr>
      </w:r>
      <w:r/>
    </w:p>
    <w:p>
      <w:pPr>
        <w:pStyle w:val="981"/>
        <w:ind w:right="156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военнослужащим, проходящим военную службу по контракту,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(супруга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(супруг),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18 лет, а также с</w:t>
      </w:r>
      <w:r>
        <w:rPr>
          <w:sz w:val="28"/>
          <w:szCs w:val="28"/>
        </w:rPr>
        <w:t xml:space="preserve">тарше этого возраста, ставшие инвалидами до достижения ими возраста 18 лет, дети в возрасте до 23 лет, обучающиеся в образовательных учреждениях по очной форме обучения), а также лица, находящиеся на иждивении военнослужащих и проживающие совместно с ними;</w:t>
      </w:r>
      <w:r>
        <w:rPr>
          <w:sz w:val="28"/>
          <w:szCs w:val="28"/>
        </w:rPr>
      </w:r>
      <w:r/>
    </w:p>
    <w:p>
      <w:pPr>
        <w:pStyle w:val="981"/>
        <w:ind w:right="152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членам семей военнослужащих, потерявшим кормильца, родителям, достигшим пенсионного возраста, и родителям- инвалидам старших и высших офицеров, погибших (умерших) в период прохождения ими военной службы;</w:t>
      </w:r>
      <w:r>
        <w:rPr>
          <w:sz w:val="28"/>
          <w:szCs w:val="28"/>
        </w:rPr>
      </w:r>
      <w:r/>
    </w:p>
    <w:p>
      <w:pPr>
        <w:pStyle w:val="981"/>
        <w:ind w:right="156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вдовам (вдовцам) военнослужащих, потерявшим кормильца, до повторного вступления в брак;</w:t>
      </w:r>
      <w:r>
        <w:rPr>
          <w:sz w:val="28"/>
          <w:szCs w:val="28"/>
        </w:rPr>
      </w:r>
      <w:r/>
    </w:p>
    <w:p>
      <w:pPr>
        <w:pStyle w:val="981"/>
        <w:ind w:right="158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Героям Российской Федерации и членам их семей (супруги, родители, дети в возрасте до 18 лет и дети в возрасте до 23 лет, обучающиеся в образовательных учреждениях по очной форме </w:t>
      </w:r>
      <w:r>
        <w:rPr>
          <w:spacing w:val="-2"/>
          <w:sz w:val="28"/>
          <w:szCs w:val="28"/>
        </w:rPr>
        <w:t xml:space="preserve">обучения);</w:t>
      </w:r>
      <w:r>
        <w:rPr>
          <w:sz w:val="28"/>
          <w:szCs w:val="28"/>
        </w:rPr>
      </w:r>
      <w:r/>
    </w:p>
    <w:p>
      <w:pPr>
        <w:pStyle w:val="981"/>
        <w:ind w:right="153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супругам и родителям умерших (погибших) Героев Российской Федерации.</w:t>
      </w:r>
      <w:r>
        <w:rPr>
          <w:sz w:val="28"/>
          <w:szCs w:val="28"/>
        </w:rPr>
      </w:r>
      <w:r/>
    </w:p>
    <w:p>
      <w:pPr>
        <w:pStyle w:val="981"/>
        <w:ind w:right="153" w:firstLine="556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В первую очередь путевки выдаются Героям Российской Федерации, членам их семей, супругам и родите</w:t>
      </w:r>
      <w:r>
        <w:rPr>
          <w:sz w:val="28"/>
          <w:szCs w:val="28"/>
        </w:rPr>
        <w:t xml:space="preserve">лям погибших (умерших) Героев Российской Федерации. Правом преимущественного предоставления путевок могут воспользоваться семьи участников СВО, погибших при исполнении обязанностей военной службы. Кроме того, предусмотрен бесплатный проезд до места отдыха.</w:t>
      </w:r>
      <w:r>
        <w:rPr>
          <w:sz w:val="28"/>
          <w:szCs w:val="28"/>
        </w:rPr>
      </w:r>
      <w:r/>
    </w:p>
    <w:p>
      <w:pPr>
        <w:pStyle w:val="981"/>
        <w:ind w:right="152"/>
        <w:spacing w:before="0" w:beforeAutospacing="0" w:after="0" w:afterAutospacing="0" w:line="276" w:lineRule="auto"/>
      </w:pPr>
      <w:r>
        <w:rPr>
          <w:sz w:val="28"/>
          <w:szCs w:val="28"/>
          <w:u w:val="single"/>
        </w:rPr>
        <w:t xml:space="preserve">Куда обращаться</w:t>
      </w:r>
      <w:r>
        <w:rPr>
          <w:sz w:val="28"/>
          <w:szCs w:val="28"/>
        </w:rPr>
        <w:t xml:space="preserve">: подать заявление и предоставить медицинскую справку можно через электронную почту санаторно-курортной организации или послав туда письмо почтой России. Также, подать заявление можно на сайте «Военные здравницы» </w:t>
      </w:r>
      <w:hyperlink r:id="rId18" w:tooltip="https://skkmorf.ru/" w:history="1">
        <w:r>
          <w:rPr>
            <w:spacing w:val="-2"/>
            <w:sz w:val="28"/>
            <w:szCs w:val="28"/>
          </w:rPr>
          <w:t xml:space="preserve">https://skkmorf.ru/</w:t>
        </w:r>
      </w:hyperlink>
      <w:r>
        <w:rPr>
          <w:spacing w:val="-2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81"/>
        <w:ind w:right="15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Список адресов электронной почты санаторно-курортных организаций размещен на официальном сайте Минобороны РФ </w:t>
      </w:r>
      <w:hyperlink r:id="rId19" w:tooltip="https://sc.mil.ru/" w:history="1">
        <w:r>
          <w:rPr>
            <w:spacing w:val="-2"/>
            <w:sz w:val="28"/>
            <w:szCs w:val="28"/>
          </w:rPr>
          <w:t xml:space="preserve">https://sc.mil.ru/</w:t>
        </w:r>
      </w:hyperlink>
      <w:r>
        <w:rPr>
          <w:spacing w:val="-2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981"/>
        <w:ind w:right="153" w:firstLine="546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П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</w:rPr>
        <w:t xml:space="preserve">риказ Министра обороны РФ от 15.03.2011 № 333 (ред. от 15.11.2018) «О порядке санаторно-курортного обеспечения в Вооруженных Силах Российской Федерации» 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981"/>
        <w:ind w:left="0"/>
        <w:jc w:val="left"/>
        <w:spacing w:before="0" w:beforeAutospacing="0" w:after="0" w:afterAutospacing="0" w:line="276" w:lineRule="auto"/>
      </w:pPr>
      <w:r>
        <w:rPr>
          <w:sz w:val="28"/>
        </w:rPr>
      </w:r>
      <w:r>
        <w:rPr>
          <w:sz w:val="28"/>
        </w:rPr>
      </w:r>
      <w:r/>
    </w:p>
    <w:p>
      <w:pPr>
        <w:pStyle w:val="941"/>
        <w:ind w:right="602"/>
        <w:jc w:val="center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ОБСЛУЖИВАНИЕ</w:t>
      </w:r>
      <w:r>
        <w:rPr>
          <w:sz w:val="28"/>
          <w:szCs w:val="28"/>
        </w:rPr>
      </w:r>
      <w:r/>
    </w:p>
    <w:p>
      <w:pPr>
        <w:pStyle w:val="942"/>
        <w:ind w:left="0" w:right="0" w:firstLine="0"/>
        <w:jc w:val="center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действий</w:t>
      </w:r>
      <w:r>
        <w:rPr>
          <w:sz w:val="28"/>
          <w:szCs w:val="28"/>
        </w:rPr>
      </w:r>
      <w:r/>
    </w:p>
    <w:p>
      <w:pPr>
        <w:pStyle w:val="981"/>
        <w:ind w:left="0" w:right="158" w:firstLine="70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Инвалидам боевых действий предоставляется бесплатное социальное обслуживание на дому, в полустационарной и стационарной формах, а именно:</w:t>
      </w:r>
      <w:r>
        <w:rPr>
          <w:sz w:val="28"/>
          <w:szCs w:val="28"/>
        </w:rPr>
      </w:r>
      <w:r/>
    </w:p>
    <w:p>
      <w:pPr>
        <w:pStyle w:val="981"/>
        <w:ind w:left="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дому;</w:t>
      </w:r>
      <w:r>
        <w:rPr>
          <w:sz w:val="28"/>
          <w:szCs w:val="28"/>
        </w:rPr>
      </w:r>
      <w:r/>
    </w:p>
    <w:p>
      <w:pPr>
        <w:pStyle w:val="981"/>
        <w:ind w:left="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реабилитации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инвалидов;</w:t>
      </w:r>
      <w:r>
        <w:rPr>
          <w:sz w:val="28"/>
          <w:szCs w:val="28"/>
        </w:rPr>
      </w:r>
      <w:r/>
    </w:p>
    <w:p>
      <w:pPr>
        <w:pStyle w:val="981"/>
        <w:ind w:left="0" w:right="152" w:firstLine="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реабилитационных отделениях комплексных центров социального обслуживания населения;</w:t>
      </w:r>
      <w:r>
        <w:rPr>
          <w:sz w:val="28"/>
          <w:szCs w:val="28"/>
        </w:rPr>
      </w:r>
      <w:r/>
    </w:p>
    <w:p>
      <w:pPr>
        <w:pStyle w:val="981"/>
        <w:ind w:left="0" w:right="157" w:firstLine="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домах-интернатах для престарелых и инвалидов, а также граждан, имеющих психические расстройства.</w:t>
      </w:r>
      <w:r>
        <w:rPr>
          <w:sz w:val="28"/>
          <w:szCs w:val="28"/>
        </w:rPr>
      </w:r>
      <w:r/>
    </w:p>
    <w:p>
      <w:pPr>
        <w:pStyle w:val="981"/>
        <w:ind w:left="0" w:right="153" w:firstLine="70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Услуги предоставляются в стационарной или полустационарной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форме.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Зачисление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боевых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действий осуществляется вне очереди.</w:t>
      </w:r>
      <w:r>
        <w:rPr>
          <w:sz w:val="28"/>
          <w:szCs w:val="28"/>
        </w:rPr>
      </w:r>
      <w:r/>
    </w:p>
    <w:p>
      <w:pPr>
        <w:pStyle w:val="981"/>
        <w:ind w:left="0" w:right="155" w:firstLine="70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Куда обращаться</w:t>
      </w:r>
      <w:r>
        <w:rPr>
          <w:sz w:val="28"/>
          <w:szCs w:val="28"/>
        </w:rPr>
        <w:t xml:space="preserve">: в организации социального обслуживания защиты по месту жительства. Найти свою организацию можно по ссылке: </w:t>
      </w:r>
      <w:hyperlink r:id="rId20" w:tooltip="https://depsr.admhmao.ru/sotsialnoe-obsluzhivanie-naseleniya/" w:history="1">
        <w:r>
          <w:rPr>
            <w:rStyle w:val="954"/>
            <w:sz w:val="28"/>
            <w:szCs w:val="28"/>
          </w:rPr>
          <w:t xml:space="preserve">https://depsr.admhmao.ru/sotsialnoe-obsluzhivanie-naseleniya/</w:t>
        </w:r>
        <w:r>
          <w:rPr>
            <w:rStyle w:val="954"/>
            <w:sz w:val="28"/>
            <w:szCs w:val="28"/>
          </w:rPr>
        </w:r>
        <w:r>
          <w:rPr>
            <w:rStyle w:val="954"/>
            <w:sz w:val="28"/>
            <w:szCs w:val="28"/>
          </w:rPr>
        </w:r>
      </w:hyperlink>
      <w:r>
        <w:rPr>
          <w:sz w:val="28"/>
          <w:szCs w:val="28"/>
        </w:rPr>
      </w:r>
      <w:r/>
    </w:p>
    <w:p>
      <w:pPr>
        <w:pStyle w:val="981"/>
        <w:ind w:left="992" w:right="155" w:hanging="284"/>
        <w:spacing w:before="0" w:beforeAutospacing="0" w:after="0" w:afterAutospacing="0" w:line="276" w:lineRule="auto"/>
      </w:pPr>
      <w:r>
        <w:rPr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➢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Segoe UI" w:cs="Times New Roman"/>
          <w:b w:val="0"/>
          <w:bCs w:val="0"/>
          <w:color w:val="000000" w:themeColor="text1"/>
          <w:spacing w:val="-4"/>
          <w:sz w:val="24"/>
          <w:szCs w:val="24"/>
        </w:rPr>
        <w:t xml:space="preserve">Федеральный закон от 28.12.2013 № 442-ФЗ (ред. от 25.12.2023) «Об основах социального обслуживания граждан в Российской Федерации»</w:t>
      </w:r>
      <w:r>
        <w:rPr>
          <w:highlight w:val="none"/>
        </w:rPr>
      </w:r>
      <w:r/>
    </w:p>
    <w:p>
      <w:pPr>
        <w:ind w:left="881" w:right="0" w:firstLine="0"/>
        <w:jc w:val="both"/>
        <w:spacing w:before="0" w:beforeAutospacing="0" w:after="0" w:afterAutospacing="0" w:line="276" w:lineRule="auto"/>
        <w:tabs>
          <w:tab w:val="left" w:pos="881" w:leader="none"/>
        </w:tabs>
      </w:pPr>
      <w:r>
        <w:rPr>
          <w:rFonts w:ascii="Wingdings" w:hAnsi="Wingdings"/>
          <w:sz w:val="28"/>
          <w:szCs w:val="28"/>
        </w:rPr>
      </w:r>
      <w:r/>
    </w:p>
    <w:p>
      <w:pPr>
        <w:pStyle w:val="941"/>
        <w:ind w:left="0" w:right="0" w:firstLine="0"/>
        <w:jc w:val="center"/>
        <w:spacing w:before="0" w:beforeAutospacing="0" w:after="0" w:afterAutospacing="0" w:line="276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ОБРАЗОВАНИЕ</w:t>
      </w:r>
      <w:r>
        <w:rPr>
          <w:b/>
          <w:bCs/>
        </w:rPr>
      </w:r>
      <w:r/>
    </w:p>
    <w:p>
      <w:pPr>
        <w:pStyle w:val="942"/>
        <w:ind w:left="0" w:right="36" w:firstLine="13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платной формы обучения на бюджет в вузах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81"/>
        <w:ind w:left="0" w:right="157" w:firstLine="708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Участники СВО и их дети, учащиеся в образовательных организациях высшего образования, могут перевестись с платной формы обучения на бюджетную при наличии свободных мест, финансируемых за счет бюджета или собственных средств вуза.</w:t>
      </w:r>
      <w:r>
        <w:rPr>
          <w:sz w:val="28"/>
          <w:szCs w:val="28"/>
        </w:rPr>
      </w:r>
      <w:r/>
    </w:p>
    <w:p>
      <w:pPr>
        <w:pStyle w:val="981"/>
        <w:ind w:right="154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Отказать в переводе могут, если есть академическая задолженность, дисциплинарные взыскания, задолженность по </w:t>
      </w:r>
      <w:r>
        <w:rPr>
          <w:spacing w:val="-2"/>
          <w:sz w:val="28"/>
          <w:szCs w:val="28"/>
        </w:rPr>
        <w:t xml:space="preserve">оплате.</w:t>
      </w:r>
      <w:r>
        <w:rPr>
          <w:sz w:val="28"/>
          <w:szCs w:val="28"/>
        </w:rPr>
      </w:r>
      <w:r/>
    </w:p>
    <w:p>
      <w:pPr>
        <w:pStyle w:val="981"/>
        <w:ind w:right="158"/>
        <w:spacing w:before="0" w:beforeAutospacing="0" w:after="0" w:afterAutospacing="0" w:line="276" w:lineRule="auto"/>
      </w:pPr>
      <w:r>
        <w:rPr>
          <w:sz w:val="28"/>
          <w:szCs w:val="28"/>
          <w:u w:val="single"/>
        </w:rPr>
        <w:t xml:space="preserve">Куда обращаться</w:t>
      </w:r>
      <w:r>
        <w:rPr>
          <w:sz w:val="28"/>
          <w:szCs w:val="28"/>
        </w:rPr>
        <w:t xml:space="preserve">: в вуз, где проходит обучение, с заявлением на имя ректора.</w:t>
      </w:r>
      <w:r>
        <w:rPr>
          <w:sz w:val="28"/>
          <w:szCs w:val="28"/>
          <w:highlight w:val="none"/>
        </w:rPr>
      </w:r>
      <w:r/>
    </w:p>
    <w:p>
      <w:pPr>
        <w:pStyle w:val="981"/>
        <w:ind w:right="158" w:firstLine="546"/>
        <w:spacing w:before="0" w:beforeAutospacing="0" w:after="0" w:afterAutospacing="0" w:line="276" w:lineRule="auto"/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➢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Приказ Минобрнауки России от 06.06.2013 № 443 (ред. от 09.08.2023)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» (</w:t>
      </w:r>
      <w:r>
        <w:rPr>
          <w:sz w:val="24"/>
          <w:szCs w:val="24"/>
          <w:highlight w:val="white"/>
        </w:rPr>
        <w:t xml:space="preserve">Вступил</w:t>
      </w:r>
      <w:r>
        <w:rPr>
          <w:spacing w:val="-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</w:t>
      </w:r>
      <w:r>
        <w:rPr>
          <w:spacing w:val="-7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силу</w:t>
      </w:r>
      <w:r>
        <w:rPr>
          <w:spacing w:val="-9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с</w:t>
      </w:r>
      <w:r>
        <w:rPr>
          <w:spacing w:val="-6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1 сентября 2023 года и действует до 31 августа 2024 года в связи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 вступающим в силу с 01.09.2024 п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риказа Минобрнауки России от 28.08.2023 № 822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ртвований и целевых взносов физических и (или) юридических лиц»)</w:t>
      </w:r>
      <w:r>
        <w:rPr>
          <w:rFonts w:ascii="Segoe UI" w:hAnsi="Segoe UI" w:eastAsia="Segoe UI" w:cs="Segoe UI"/>
          <w:color w:val="000000"/>
          <w:spacing w:val="-4"/>
          <w:sz w:val="23"/>
          <w:szCs w:val="23"/>
          <w:highlight w:val="white"/>
        </w:rPr>
      </w:r>
      <w:r/>
    </w:p>
    <w:p>
      <w:pPr>
        <w:pStyle w:val="942"/>
        <w:ind w:left="0" w:right="0" w:firstLine="0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</w:rPr>
      </w:r>
      <w:r/>
    </w:p>
    <w:p>
      <w:pPr>
        <w:pStyle w:val="942"/>
        <w:ind w:left="0" w:right="0" w:firstLine="0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квоте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81"/>
        <w:ind w:left="0" w:right="160" w:firstLine="708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Отдельной квотой для поступления в вуз на бюджет могут </w:t>
      </w:r>
      <w:r>
        <w:rPr>
          <w:spacing w:val="-2"/>
          <w:sz w:val="28"/>
          <w:szCs w:val="28"/>
        </w:rPr>
        <w:t xml:space="preserve">воспользоваться:</w:t>
      </w:r>
      <w:r>
        <w:rPr>
          <w:sz w:val="28"/>
          <w:szCs w:val="28"/>
        </w:rPr>
      </w:r>
      <w:r/>
    </w:p>
    <w:p>
      <w:pPr>
        <w:pStyle w:val="981"/>
        <w:ind w:left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Герои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Федерации;</w:t>
      </w:r>
      <w:r>
        <w:rPr>
          <w:sz w:val="28"/>
          <w:szCs w:val="28"/>
        </w:rPr>
      </w:r>
      <w:r/>
    </w:p>
    <w:p>
      <w:pPr>
        <w:pStyle w:val="981"/>
        <w:ind w:left="0" w:right="2079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лица,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награжденные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тремя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орденами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Мужества;</w:t>
      </w:r>
      <w:r>
        <w:rPr>
          <w:sz w:val="28"/>
          <w:szCs w:val="28"/>
        </w:rPr>
      </w:r>
      <w:r/>
    </w:p>
    <w:p>
      <w:pPr>
        <w:pStyle w:val="981"/>
        <w:ind w:left="0" w:right="2079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участники СВО и их дети.</w:t>
      </w:r>
      <w:r>
        <w:rPr>
          <w:sz w:val="28"/>
          <w:szCs w:val="28"/>
        </w:rPr>
      </w:r>
      <w:r/>
    </w:p>
    <w:p>
      <w:pPr>
        <w:pStyle w:val="981"/>
        <w:ind w:left="0" w:right="159" w:firstLine="708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Для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них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каждый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соответствии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квотой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образовательной организации должны выделять 10% бюджетных мест.</w:t>
      </w:r>
      <w:r>
        <w:rPr>
          <w:color w:val="000000" w:themeColor="text1"/>
        </w:rPr>
      </w:r>
      <w:r/>
    </w:p>
    <w:p>
      <w:pPr>
        <w:pStyle w:val="981"/>
        <w:ind w:left="0" w:right="151" w:firstLine="708"/>
        <w:spacing w:before="0" w:beforeAutospacing="0" w:after="0" w:afterAutospacing="0" w:line="276" w:lineRule="auto"/>
      </w:pPr>
      <w:r>
        <w:rPr>
          <w:color w:val="000000" w:themeColor="text1"/>
          <w:sz w:val="28"/>
          <w:szCs w:val="28"/>
        </w:rPr>
        <w:t xml:space="preserve">При этом Герои Российской Федерации, лица, награжденные тремя орденами Мужества, и дети, чьи родители погибли или получили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увечье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исполнении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обязанностей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военной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службы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ходе СВО либо удостоены звания Героя Российской Федерации или награждены тремя орденами Мужества, принимаются без проведения вступительных испытаний (за исключением дополнит</w:t>
      </w:r>
      <w:r>
        <w:rPr>
          <w:sz w:val="28"/>
          <w:szCs w:val="28"/>
        </w:rPr>
        <w:t xml:space="preserve">ельных вступительных испытаний творческой или профессиональной направленности).</w:t>
      </w:r>
      <w:r>
        <w:rPr>
          <w:sz w:val="28"/>
          <w:szCs w:val="28"/>
        </w:rPr>
      </w:r>
      <w:r/>
    </w:p>
    <w:p>
      <w:pPr>
        <w:pStyle w:val="981"/>
        <w:ind w:left="0" w:right="152" w:firstLine="708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Остальные категории принимаются по результатам ЕГЭ или по результатам вступительных испытаний, проводимых организацией самостоятельно. Кроме того, для данных категорий граждан предусмотрено:</w:t>
      </w:r>
      <w:r>
        <w:rPr>
          <w:sz w:val="28"/>
          <w:szCs w:val="28"/>
        </w:rPr>
      </w:r>
      <w:r/>
    </w:p>
    <w:p>
      <w:pPr>
        <w:pStyle w:val="981"/>
        <w:ind w:left="0" w:right="151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право на прием в подготовительные отделения федеральных государственных</w:t>
      </w:r>
      <w:r>
        <w:rPr>
          <w:spacing w:val="76"/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образовательных</w:t>
      </w:r>
      <w:r>
        <w:rPr>
          <w:spacing w:val="77"/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организаций</w:t>
      </w:r>
      <w:r>
        <w:rPr>
          <w:spacing w:val="76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высшего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(курсы для поступления в вуз) за счет бюджетных ассигнований федерального бюджета – бесплатно;</w:t>
      </w:r>
      <w:r>
        <w:rPr>
          <w:sz w:val="28"/>
          <w:szCs w:val="28"/>
        </w:rPr>
      </w:r>
      <w:r/>
    </w:p>
    <w:p>
      <w:pPr>
        <w:pStyle w:val="981"/>
        <w:ind w:left="0" w:right="153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при приеме на обучение по программам бакалавриата и программам специалитета участие в СВО учитывается в качестве индивидуальных достижений поступающих. Суммарное 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более 10 баллов.</w:t>
      </w:r>
      <w:r>
        <w:rPr>
          <w:sz w:val="28"/>
          <w:szCs w:val="28"/>
        </w:rPr>
      </w:r>
      <w:r/>
    </w:p>
    <w:p>
      <w:pPr>
        <w:pStyle w:val="981"/>
        <w:spacing w:before="0" w:beforeAutospacing="0" w:after="0" w:afterAutospacing="0" w:line="276" w:lineRule="auto"/>
      </w:pPr>
      <w:r>
        <w:rPr>
          <w:sz w:val="28"/>
          <w:szCs w:val="28"/>
          <w:u w:val="single"/>
        </w:rPr>
        <w:t xml:space="preserve">Куда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обращаться</w:t>
      </w:r>
      <w:r>
        <w:rPr>
          <w:sz w:val="28"/>
          <w:szCs w:val="28"/>
        </w:rPr>
        <w:t xml:space="preserve">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выбранный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поступления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вуз.</w:t>
      </w:r>
      <w:r>
        <w:rPr>
          <w:sz w:val="28"/>
          <w:szCs w:val="28"/>
          <w:highlight w:val="none"/>
        </w:rPr>
      </w:r>
      <w:r/>
    </w:p>
    <w:p>
      <w:pPr>
        <w:pStyle w:val="981"/>
        <w:ind w:firstLine="546"/>
        <w:spacing w:before="0" w:beforeAutospacing="0" w:after="0" w:afterAutospacing="0" w:line="276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➢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Федеральный закон от 29.12.2012 № 273-ФЗ (ред. от 25.12.2023) «Об образовании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pStyle w:val="981"/>
        <w:ind w:firstLine="546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➢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Письмо Минобрнауки России от 28.06.2023 № МН-5/2267-ДА «О направлении рекомендаций»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/>
    </w:p>
    <w:p>
      <w:pPr>
        <w:ind w:left="880" w:right="0" w:firstLine="0"/>
        <w:jc w:val="left"/>
        <w:spacing w:before="0" w:beforeAutospacing="0" w:after="0" w:afterAutospacing="0" w:line="276" w:lineRule="auto"/>
        <w:tabs>
          <w:tab w:val="left" w:pos="880" w:leader="none"/>
        </w:tabs>
      </w:pPr>
      <w:r>
        <w:rPr>
          <w:sz w:val="28"/>
        </w:rPr>
      </w:r>
      <w:r>
        <w:rPr>
          <w:sz w:val="28"/>
        </w:rPr>
      </w:r>
      <w:r/>
    </w:p>
    <w:p>
      <w:pPr>
        <w:pStyle w:val="942"/>
        <w:ind w:left="0" w:right="36" w:hanging="7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дополнительное профессиональное образование</w:t>
      </w:r>
      <w:r>
        <w:rPr>
          <w:highlight w:val="white"/>
        </w:rPr>
      </w:r>
      <w:r/>
    </w:p>
    <w:p>
      <w:pPr>
        <w:pStyle w:val="981"/>
        <w:ind w:left="0" w:right="157" w:firstLine="708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Участники СВО, уволенные с воен</w:t>
      </w:r>
      <w:r>
        <w:rPr>
          <w:sz w:val="28"/>
          <w:szCs w:val="28"/>
          <w:highlight w:val="white"/>
        </w:rPr>
        <w:t xml:space="preserve">ной службы, </w:t>
      </w:r>
      <w:r>
        <w:rPr>
          <w:sz w:val="28"/>
          <w:szCs w:val="28"/>
          <w:highlight w:val="white"/>
        </w:rPr>
        <w:t xml:space="preserve">а также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члены семей участников СВО, погибших (умерших) при выполнении задач в ходе</w:t>
      </w:r>
      <w:r>
        <w:rPr>
          <w:sz w:val="28"/>
          <w:szCs w:val="28"/>
          <w:highlight w:val="white"/>
        </w:rPr>
        <w:t xml:space="preserve"> СВО, либо умерших после увольнения с военной службы, если смерть наступила вследствие увечья или заболевания, полученных ими в ходе боевых действий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могут пройти бесплатное обучение или получить дополнительное профессиональное образование (далее – обучение) по наиболее востребо</w:t>
      </w:r>
      <w:r>
        <w:rPr>
          <w:sz w:val="28"/>
          <w:szCs w:val="28"/>
          <w:highlight w:val="white"/>
        </w:rPr>
        <w:t xml:space="preserve">ванным </w:t>
      </w:r>
      <w:r>
        <w:rPr>
          <w:spacing w:val="-2"/>
          <w:sz w:val="28"/>
          <w:szCs w:val="28"/>
          <w:highlight w:val="white"/>
        </w:rPr>
        <w:t xml:space="preserve">специальностям.</w:t>
      </w:r>
      <w:r>
        <w:rPr>
          <w:highlight w:val="white"/>
        </w:rPr>
      </w:r>
      <w:r/>
    </w:p>
    <w:p>
      <w:pPr>
        <w:pStyle w:val="981"/>
        <w:ind w:left="0" w:right="157" w:firstLine="708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Обучение реализуется </w:t>
      </w:r>
      <w:r>
        <w:rPr>
          <w:sz w:val="28"/>
          <w:szCs w:val="28"/>
          <w:highlight w:val="white"/>
        </w:rPr>
        <w:t xml:space="preserve">в</w:t>
      </w:r>
      <w:r>
        <w:rPr>
          <w:spacing w:val="58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рамках</w:t>
      </w:r>
      <w:r>
        <w:rPr>
          <w:spacing w:val="6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федерального</w:t>
      </w:r>
      <w:r>
        <w:rPr>
          <w:spacing w:val="59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проекта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«Содействие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занятости»</w:t>
      </w:r>
      <w:r>
        <w:rPr>
          <w:spacing w:val="-1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национального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проекта</w:t>
      </w:r>
      <w:r>
        <w:rPr>
          <w:spacing w:val="-9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«Демография»</w:t>
      </w:r>
      <w:r>
        <w:rPr>
          <w:sz w:val="28"/>
          <w:szCs w:val="28"/>
          <w:highlight w:val="white"/>
        </w:rPr>
        <w:t xml:space="preserve"> в очном и (или) дистанционном </w:t>
      </w:r>
      <w:r>
        <w:rPr>
          <w:spacing w:val="-2"/>
          <w:sz w:val="28"/>
          <w:szCs w:val="28"/>
          <w:highlight w:val="white"/>
        </w:rPr>
        <w:t xml:space="preserve">форматах.</w:t>
      </w:r>
      <w:r>
        <w:rPr>
          <w:highlight w:val="white"/>
        </w:rPr>
      </w:r>
      <w:r/>
    </w:p>
    <w:p>
      <w:pPr>
        <w:pStyle w:val="981"/>
        <w:ind w:left="0" w:right="154" w:firstLine="708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Ознакомиться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о списком образовательных программ, доступных в регионе и подать заявление на об</w:t>
      </w:r>
      <w:r>
        <w:rPr>
          <w:sz w:val="28"/>
          <w:szCs w:val="28"/>
          <w:highlight w:val="white"/>
        </w:rPr>
        <w:t xml:space="preserve">учение,</w:t>
      </w:r>
      <w:r>
        <w:rPr>
          <w:spacing w:val="-17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можно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spacing w:val="5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портале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«Работа России» </w:t>
      </w:r>
      <w:r>
        <w:rPr>
          <w:spacing w:val="-2"/>
          <w:sz w:val="28"/>
          <w:szCs w:val="28"/>
          <w:highlight w:val="white"/>
        </w:rPr>
      </w:r>
      <w:hyperlink r:id="rId21" w:tooltip="https://trudvsem.ru/information-pages/support-employment/." w:history="1">
        <w:r>
          <w:rPr>
            <w:rStyle w:val="954"/>
            <w:spacing w:val="-2"/>
            <w:sz w:val="28"/>
            <w:szCs w:val="28"/>
            <w:highlight w:val="white"/>
          </w:rPr>
          <w:t xml:space="preserve">https://trudvsem.ru/information-pages/support-employment/</w:t>
        </w:r>
        <w:r>
          <w:rPr>
            <w:rStyle w:val="954"/>
            <w:spacing w:val="-2"/>
            <w:sz w:val="28"/>
            <w:szCs w:val="28"/>
            <w:highlight w:val="white"/>
          </w:rPr>
          <w:t xml:space="preserve">.</w:t>
        </w:r>
        <w:r>
          <w:rPr>
            <w:rStyle w:val="954"/>
            <w:highlight w:val="white"/>
          </w:rPr>
        </w:r>
        <w:r>
          <w:rPr>
            <w:rStyle w:val="954"/>
            <w:highlight w:val="white"/>
          </w:rPr>
        </w:r>
      </w:hyperlink>
      <w:r>
        <w:rPr>
          <w:highlight w:val="white"/>
        </w:rPr>
      </w:r>
      <w:r/>
    </w:p>
    <w:p>
      <w:pPr>
        <w:pStyle w:val="981"/>
        <w:ind w:left="0" w:right="156" w:firstLine="708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Чтобы подать заявление на обучение:</w:t>
      </w:r>
      <w:r>
        <w:rPr>
          <w:highlight w:val="white"/>
        </w:rPr>
      </w:r>
      <w:r/>
    </w:p>
    <w:p>
      <w:pPr>
        <w:pStyle w:val="981"/>
        <w:ind w:left="0" w:right="156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 - вой</w:t>
      </w:r>
      <w:r>
        <w:rPr>
          <w:sz w:val="28"/>
          <w:szCs w:val="28"/>
          <w:highlight w:val="white"/>
        </w:rPr>
        <w:t xml:space="preserve">дите на портал с помощью учетной записи Госуслуг РФ;</w:t>
      </w:r>
      <w:r>
        <w:rPr>
          <w:highlight w:val="white"/>
        </w:rPr>
      </w:r>
      <w:r/>
    </w:p>
    <w:p>
      <w:pPr>
        <w:pStyle w:val="981"/>
        <w:ind w:left="0" w:right="156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 - перейдите на вкладку «Пройдите обучение в рамках федерального проекта «Содействие занятости»;</w:t>
      </w:r>
      <w:r>
        <w:rPr>
          <w:highlight w:val="white"/>
        </w:rPr>
      </w:r>
      <w:r/>
    </w:p>
    <w:p>
      <w:pPr>
        <w:pStyle w:val="981"/>
        <w:ind w:left="0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 - подайте</w:t>
      </w:r>
      <w:r>
        <w:rPr>
          <w:spacing w:val="-1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заявку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интересующую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программу.</w:t>
      </w:r>
      <w:r>
        <w:rPr>
          <w:highlight w:val="white"/>
        </w:rPr>
      </w:r>
      <w:r/>
    </w:p>
    <w:p>
      <w:pPr>
        <w:ind w:left="1134" w:right="0" w:hanging="1276"/>
        <w:jc w:val="both"/>
        <w:spacing w:before="0" w:beforeAutospacing="0" w:after="0" w:afterAutospacing="0" w:line="276" w:lineRule="auto"/>
        <w:tabs>
          <w:tab w:val="left" w:pos="880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ab/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➢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остановление Правительства РФ от 21.02.2024 № 201  «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 реализации мероприятий по организации профессионального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обучения и дополнительного профессионального образования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отдельных категорий граждан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»</w:t>
      </w:r>
      <w:r>
        <w:rPr>
          <w:highlight w:val="white"/>
        </w:rPr>
      </w:r>
      <w:r/>
    </w:p>
    <w:p>
      <w:pPr>
        <w:ind w:right="0"/>
        <w:jc w:val="left"/>
        <w:spacing w:before="0" w:beforeAutospacing="0" w:after="0" w:afterAutospacing="0" w:line="276" w:lineRule="auto"/>
        <w:tabs>
          <w:tab w:val="left" w:pos="880" w:leader="none"/>
        </w:tabs>
        <w:rPr>
          <w:highlight w:val="white"/>
        </w:rPr>
      </w:pP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ab/>
      </w:r>
      <w:r>
        <w:rPr>
          <w:highlight w:val="white"/>
        </w:rPr>
      </w:r>
      <w:r/>
    </w:p>
    <w:p>
      <w:pPr>
        <w:pStyle w:val="942"/>
        <w:ind w:left="0" w:right="0" w:firstLine="0"/>
        <w:jc w:val="center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сады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81"/>
        <w:ind w:left="0" w:right="156" w:firstLine="708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семей.</w:t>
      </w:r>
      <w:r>
        <w:rPr>
          <w:sz w:val="28"/>
          <w:szCs w:val="28"/>
        </w:rPr>
      </w:r>
      <w:r/>
    </w:p>
    <w:p>
      <w:pPr>
        <w:pStyle w:val="981"/>
        <w:ind w:left="0" w:right="151" w:firstLine="708"/>
        <w:spacing w:before="0" w:beforeAutospacing="0" w:after="0" w:afterAutospacing="0" w:line="276" w:lineRule="auto"/>
      </w:pPr>
      <w:r>
        <w:rPr>
          <w:sz w:val="28"/>
          <w:szCs w:val="28"/>
          <w:u w:val="single"/>
        </w:rPr>
        <w:t xml:space="preserve">Куда обращаться</w:t>
      </w:r>
      <w:r>
        <w:rPr>
          <w:sz w:val="28"/>
          <w:szCs w:val="28"/>
        </w:rPr>
        <w:t xml:space="preserve">: подать заявление можно через портал Госуслуг, в школах – лично в образовательную организацию, а также в органы местного самоуправления Ханты-Мансийского автономного округа – Югры по вопросам образования.</w:t>
      </w:r>
      <w:r>
        <w:rPr>
          <w:sz w:val="28"/>
          <w:szCs w:val="28"/>
        </w:rPr>
      </w:r>
      <w:r/>
    </w:p>
    <w:p>
      <w:pPr>
        <w:pStyle w:val="981"/>
        <w:ind w:left="0" w:right="160" w:firstLine="708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➢</w:t>
      </w:r>
      <w:r>
        <w:t xml:space="preserve">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П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риказ Минпросвещения России от 02.09.2020 № 458 (ред. от 30.08.2023)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81"/>
        <w:ind w:left="0" w:right="160" w:firstLine="708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исьмо Минпросвещения России от 31.10.2022 № ТВ-2419/03 «О направлении информации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tabs>
          <w:tab w:val="left" w:pos="880" w:leader="none"/>
        </w:tabs>
        <w:rPr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tabs>
          <w:tab w:val="left" w:pos="880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МЕРЫ ПОДДЕЖКИ В СФЕРЕ ЗАНЯТОСТИ НАСЕЛЕНИЯ</w:t>
      </w:r>
      <w:r>
        <w:rPr>
          <w:b/>
          <w:bCs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Содействие гражданам в  трудоустройстве при посредничестве органов службы занятости населения</w:t>
      </w:r>
      <w:r>
        <w:rPr>
          <w:highlight w:val="none"/>
        </w:rPr>
      </w:r>
      <w:r/>
    </w:p>
    <w:p>
      <w:pPr>
        <w:ind w:left="0" w:right="0" w:firstLine="54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Незанятые участники специальной военной операции, завершившие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прохождение военной службы по мобилизации или по контракту, заключенному в соответствии с пунктом 7 статьи 38 Федер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ального закона от 28.03.1998 № 53-ФЗ «О воинской обязанности и военной службе», либо у которых прекратилось действие заключенного контракта о пребывании в добровольческом формировании, предусмотренном Федеральным законом от 31.05.1996 № 61-ФЗ «Об обороне»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(далее – граждане, завершившие прохождение военной службы) могут обратиться за содействием в поиске работы в органы службы занятости населения  путем:</w:t>
      </w:r>
      <w:r>
        <w:rPr>
          <w:highlight w:val="none"/>
        </w:rPr>
      </w:r>
      <w:r/>
    </w:p>
    <w:p>
      <w:pPr>
        <w:ind w:left="0" w:right="0" w:firstLine="54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направления заявления в электронном виде с использованием Единой цифровой платформы в сфере занятости и трудовых отношений «Работа в России» (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hyperlink r:id="rId22" w:tooltip="https://trudvsem.ru" w:history="1">
        <w:r>
          <w:rPr>
            <w:rStyle w:val="95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https://trudvsem.ru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федеральной государственной информационной системы «Единый портал государственных и муниципальных услуг (функций)»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https://www.gosuslugi.ru)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 Неотъемлемой частью заявления является резюме (информация о себе, об уровне своей квалификации, о стаже работы);</w:t>
      </w:r>
      <w:r>
        <w:rPr>
          <w:highlight w:val="none"/>
        </w:rPr>
      </w:r>
      <w:r/>
    </w:p>
    <w:p>
      <w:pPr>
        <w:ind w:left="0" w:right="0" w:firstLine="54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личного обращения в центр занятости населения (список центров занятости населения расположен по адресу: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https://deptrud.admhmao.ru/podvedomstvennye-uchrezhdeniya/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 или в многофункциональный центр предоставления государственных и муниципальных услуг (по месту жительства или мету пребывания) за содействием в подаче заявления и резюме в электронной форме, где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беспечивается доступ к единой цифровой платформе «Работа в России», порталу Госуслуг, а также оказывается необходимое консультационное содействие.</w:t>
      </w:r>
      <w:r>
        <w:rPr>
          <w:highlight w:val="none"/>
        </w:rPr>
      </w:r>
      <w:r/>
    </w:p>
    <w:p>
      <w:pPr>
        <w:ind w:left="0" w:right="0" w:firstLine="54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Подача заявления осуществляется с использованием подтвержденной учетной записи гражданина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ипальных услуг в электронной форме» (учетная запись на портале Госуслуг).</w:t>
      </w:r>
      <w:r>
        <w:rPr>
          <w:highlight w:val="none"/>
        </w:rPr>
      </w:r>
      <w:r/>
    </w:p>
    <w:p>
      <w:pPr>
        <w:ind w:left="0" w:right="0" w:firstLine="54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заявлении гражданин указывает, претендует ли он на признание его безработным.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заявлении граждане могут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дополнительно указать субъекты Российской Федерации, в которых центр занятости населения по его выбору будет осуществлять поиск работы, но не более 3 субъектов РФ.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Содействие в трудоустройстве предусматривает: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проведение профилирования гражданина (анкетирование с целью определения профиля гражданина для организации дальнейшей адресной работы);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подбор вариантов работы из вакансий, заявленных работодателями на ЕЦП «Работа в России»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поиск подходящей работы осуществляется на территории того субъекта Российской Федерации, в центр занятости населения которого подано заявление.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отсутствия подходящей работы гражданам с их согласия может быть предложена работа в другом субъекте Российской Федерации);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предложение иных услуг в сфере занятости (профориентация, профессиональное обучение и др.), участия в мероприятиях, организуемых органами службы занятости (ярмарки вакансий, временные работы);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содействие началу предпринимательской деятельности (для граждан, признанных безработными);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оказание услуг по социальной адаптации на рынке труда, психологической поддержке (для граждан, признанных безработными)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организация сопровождения при содействии занятости инвалидов, организация стажировки инвалидов трудоспособного возраста, содействие в трудоустройстве на оборудованные (оснащенные) рабочие места (для граждан, признанных инвалидами);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 - выплата пособия по безработице при отсутствии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вариантов подходящей работы или отсутствие отказов от вариантов подходящей работы, от предложения центра занятости пройти профобучение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(для граждан, претендующих на признание безработными).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С 01.01.2025 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граждане, завершившие прохождение военной службы имеют 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право 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на оказание органами службы занятости населения содействия приоритетному 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трудоустройству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(статья 35 Федерального закона Российской Федерации от 12.12.2023 № 565-ФЗ «О занятости населения в Российской Федерации»). </w:t>
      </w:r>
      <w:r>
        <w:rPr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Arial" w:hAnsi="Arial" w:cs="Arial"/>
          <w:b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СОГЛАСНО ЗАКОНОДАТЕЛЬСТВУ ХАНТЫ-МАНСИЙСКОГО АВТОНОМНОГО ОКРУГА - ЮГРЫ</w:t>
      </w:r>
      <w:r>
        <w:rPr>
          <w:rFonts w:ascii="Arial" w:hAnsi="Arial" w:cs="Arial"/>
          <w:b/>
          <w:sz w:val="32"/>
          <w:szCs w:val="32"/>
          <w:highlight w:val="none"/>
        </w:rPr>
      </w:r>
      <w:r/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/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95448" cy="2995448"/>
                <wp:effectExtent l="0" t="0" r="0" b="0"/>
                <wp:docPr id="1" name="Рисунок 1" descr="C:\Users\User\Desktop\ОППО\СВО\clck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ОППО\СВО\clck (1)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3001634" cy="3001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5.9pt;height:235.9pt;mso-wrap-distance-left:0.0pt;mso-wrap-distance-top:0.0pt;mso-wrap-distance-right:0.0pt;mso-wrap-distance-bottom:0.0pt;" stroked="f">
                <v:path textboxrect="0,0,0,0"/>
                <v:imagedata r:id="rId23" o:title=""/>
              </v:shape>
            </w:pict>
          </mc:Fallback>
        </mc:AlternateContent>
      </w:r>
      <w:r/>
    </w:p>
    <w:p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</w:r>
      <w:r>
        <w:rPr>
          <w:rFonts w:ascii="Arial" w:hAnsi="Arial" w:cs="Arial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155304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381533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 rot="0" flipH="0" flipV="0">
                          <a:off x="0" y="0"/>
                          <a:ext cx="5939788" cy="1553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pt;height:122.3pt;mso-wrap-distance-left:0.0pt;mso-wrap-distance-top:0.0pt;mso-wrap-distance-right:0.0pt;mso-wrap-distance-bottom:0.0pt;rotation:0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Arial" w:hAnsi="Arial" w:cs="Arial"/>
          <w:b/>
          <w:sz w:val="26"/>
          <w:szCs w:val="26"/>
        </w:rPr>
      </w:r>
      <w:r/>
    </w:p>
    <w:p>
      <w:pPr>
        <w:jc w:val="right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567" w:bottom="1134" w:left="1701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Arial" w:cs="Times New Roman"/>
          <w:b/>
          <w:bCs/>
          <w:sz w:val="32"/>
          <w:szCs w:val="32"/>
        </w:rPr>
        <w:t xml:space="preserve">Единый перечень прав, льгот, социальных гарантий  </w:t>
      </w:r>
      <w:r>
        <w:rPr>
          <w:rFonts w:ascii="Times New Roman" w:hAnsi="Times New Roman" w:eastAsia="Arial" w:cs="Times New Roman"/>
          <w:b/>
          <w:bCs/>
          <w:sz w:val="32"/>
          <w:szCs w:val="32"/>
        </w:rPr>
        <w:t xml:space="preserve">и компенсаций </w:t>
      </w:r>
      <w:r>
        <w:rPr>
          <w:rFonts w:ascii="Times New Roman" w:hAnsi="Times New Roman" w:eastAsia="Arial" w:cs="Times New Roman"/>
          <w:b/>
          <w:bCs/>
          <w:sz w:val="32"/>
          <w:szCs w:val="32"/>
        </w:rPr>
        <w:t xml:space="preserve">в Ханты-Мансийском автономном округе – Югре гражданам, принимающим участие </w:t>
      </w:r>
      <w:r>
        <w:rPr>
          <w:rFonts w:ascii="Times New Roman" w:hAnsi="Times New Roman" w:eastAsia="Arial" w:cs="Times New Roman"/>
          <w:b/>
          <w:bCs/>
          <w:sz w:val="32"/>
          <w:szCs w:val="32"/>
        </w:rPr>
        <w:t xml:space="preserve">в СВО, и членам их семей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утвержденный приложением 1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к постановлению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Правительства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автономного округа </w:t>
      </w:r>
      <w:r>
        <w:rPr>
          <w:b/>
          <w:bCs/>
          <w:sz w:val="32"/>
          <w:szCs w:val="32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eastAsia="Arial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от 10 февраля 2023 года № 51-п</w:t>
      </w:r>
      <w:r>
        <w:rPr>
          <w:rFonts w:ascii="Times New Roman" w:hAnsi="Times New Roman" w:eastAsia="Arial" w:cs="Times New Roman"/>
          <w:b/>
          <w:bCs/>
          <w:sz w:val="32"/>
          <w:szCs w:val="32"/>
        </w:rPr>
        <w:t xml:space="preserve"> (ред. от 03.10.2024)</w:t>
      </w:r>
      <w:r/>
    </w:p>
    <w:p>
      <w:pPr>
        <w:jc w:val="center"/>
        <w:spacing w:before="0" w:beforeAutospacing="0" w:after="0" w:afterAutospacing="0"/>
        <w:rPr>
          <w:rFonts w:ascii="Times New Roman" w:hAnsi="Times New Roman" w:eastAsia="Arial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Arial" w:cs="Times New Roman"/>
          <w:b/>
          <w:bCs/>
          <w:sz w:val="32"/>
          <w:szCs w:val="32"/>
          <w:highlight w:val="none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Calibri" w:cs="Times New Roman"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32"/>
          <w:highlight w:val="none"/>
        </w:rPr>
        <w:t xml:space="preserve">Для удобства жителей, с целью оперативного получения информации о мерах поддержки в автономном округе создан ресурс с удобной навигацией: svo.admhmao.ru</w:t>
      </w:r>
      <w:r>
        <w:rPr>
          <w:rFonts w:ascii="Times New Roman" w:hAnsi="Times New Roman" w:eastAsia="Calibri" w:cs="Times New Roman"/>
          <w:color w:val="000000"/>
          <w:sz w:val="32"/>
          <w:highlight w:val="none"/>
        </w:rPr>
        <w:t xml:space="preserve">, работает единый многоканальный номер горяче</w:t>
      </w:r>
      <w:r>
        <w:rPr>
          <w:rFonts w:ascii="Times New Roman" w:hAnsi="Times New Roman" w:eastAsia="Calibri" w:cs="Times New Roman"/>
          <w:color w:val="000000"/>
          <w:sz w:val="32"/>
          <w:highlight w:val="none"/>
        </w:rPr>
        <w:t xml:space="preserve">й линии «Контакт-центр» (8 800 301 44 43).</w:t>
      </w:r>
      <w:r>
        <w:rPr>
          <w:highlight w:val="none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eastAsia="Arial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 w:cs="Times New Roman"/>
          <w:b/>
          <w:bCs/>
          <w:sz w:val="32"/>
          <w:szCs w:val="32"/>
          <w:highlight w:val="none"/>
        </w:rPr>
      </w:r>
      <w:r>
        <w:rPr>
          <w:highlight w:val="none"/>
        </w:rPr>
      </w:r>
      <w:r/>
    </w:p>
    <w:tbl>
      <w:tblPr>
        <w:tblStyle w:val="79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813"/>
        <w:gridCol w:w="3827"/>
        <w:gridCol w:w="2126"/>
        <w:gridCol w:w="3118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N п/п</w:t>
              <w:br/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Мера поддержки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Категория получателей мер поддержки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Органы, организации, предоставляющие меры поддержки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Порядок/правовой акт, регламентирующий предоставление меры поддержки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Раздел I. В СФЕРЕ СОЦИАЛЬНОГО РАЗВИТИЯ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1.1.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Предоставление денежной выплаты в размере 400 000 рублей при заключении гражданином контракта о прохождении военной службы или о добровольном содействии, а при призыве на военную службу по частичной мобилизации в Вооруженные Силы Российской Федерации - пос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ле приема гражданина воинской частью;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гражданам, являющимся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 - при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направлении для выполнения служебно-боевых задач в зоне проведения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также - специальная военная операц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ия)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      </w:r>
            <w:hyperlink r:id="rId25" w:tooltip="https://login.consultant.ru/link/?req=doc&amp;base=LAW&amp;n=487141&amp;dst=102174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статье 337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и (или) </w:t>
            </w:r>
            <w:hyperlink r:id="rId26" w:tooltip="https://login.consultant.ru/link/?req=doc&amp;base=LAW&amp;n=487141&amp;dst=102184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статье 338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      </w:r>
            <w:hyperlink r:id="rId27" w:tooltip="https://login.consultant.ru/link/?req=doc&amp;base=LAW&amp;n=487141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кодекса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Российской Федерации) из числа лиц: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имеющих гражданство Российской Федерации и место жительства в Ханты-Мансийском автономном округе - Югре (далее также - автономный округ) или прибывших в автономный округ, поступивших после 23 февраля 2022 года на военную службу по контракту в Вооруженные 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илы Российской Федерации (через Военный комиссариат автономного округа, пункт отбора на военную службу по контракту 3 разряда, г. Ханты-Мансийск) (далее также - граждане, контракт о прохождении военной службы, граждане, заключившие контракт о прохождении 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оенной службы) и направленных для выполнения задач в ходе специальной военной операции;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имеющих гражданство Российской Федерации и место жительства в автономном округе,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Российской Федерации (далее также - мобилизованные граждане);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имеющих гражданство Российской Федерации и место жительства в автономном округе, заключивших контракт о добровольном содействии в выполнении задач, возложенных на Вооруженные Силы Российской Федерации, и направленных для выполнения задач в ходе специальной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военной операции (далее также - граждане, заключившие контракт о добровольном содействии);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имеющих гражданство Российской Федерации и место жительства в автономном округе, принимающих (принимавших) 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енных органов, в которых федеральным законом предусмотрена военная служба, сотрудниками органов внутренних дел Российской Федерации (далее также - сотрудники федеральных ведомств);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имеющих гражданство (подданство) иностранного государства либо вид на жительство или иной документ, подтверждающий право на их постоянное проживание на территории иностранного государства, или являющихся иностранными гражданами, прибывших в автономный окру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г,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28" w:tooltip="https://login.consultant.ru/link/?req=doc&amp;base=RLAW926&amp;n=309720&amp;dst=101113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1.2.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Предоставление денежной выплаты в размере 100 000 рублей при увольнении с военной службы, за исключением случая, указанного в </w:t>
            </w:r>
            <w:hyperlink r:id="rId29" w:tooltip="https://login.consultant.ru/link/?req=doc&amp;base=LAW&amp;n=426999&amp;dst=100014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подпункте "в" пункта 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Федерации", по окончании срока действия контракта о добровольном содействии, а при призыве на военную службу по частичной мобилизации в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Вооруженные Силы Российской Федерации - окончании периода частичной мобилизации, увольнении его с военной службы по основаниям, предусмотренным </w:t>
            </w:r>
            <w:hyperlink r:id="rId30" w:tooltip="https://login.consultant.ru/link/?req=doc&amp;base=LAW&amp;n=426999&amp;dst=100012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подпунктами "а"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, </w:t>
            </w:r>
            <w:hyperlink r:id="rId31" w:tooltip="https://login.consultant.ru/link/?req=doc&amp;base=LAW&amp;n=426999&amp;dst=100013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"б" пункта 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заключившие контракт о прохождении военной службы;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мобилизованные граждане;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заключившие контракт о добровольном содействии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32" w:tooltip="https://login.consultant.ru/link/?req=doc&amp;base=RLAW926&amp;n=309720&amp;dst=101113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1.3.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Предоставление денежной выплаты в размере 500 000 рублей гражданам, заключившим контракт о прохождении военной службы, мобилизованным гражданам, гражданам, заключившим контракт о добровольном содействии, сотрудникам федеральных ведомств, ветеранам боевых 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ействий, лицам, проходящим службу в войсках национальной гвардии Российской Федерации и имеющим специальное звание полиции, гражданам Российской Федерации, поступившим после 23 февраля 2022 года на военную службу по контракту в Вооруженные Силы Российской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Федерации через военные комиссариаты или пункты отбора на военную службу по контракту иных субъектов Российской Федерации (далее в настоящей строке - граждане, заключившие контракт о прохождении военной службы через иные субъекты Российской Федерации), пол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учившим ранение (контузию, травму, увечье) в ходе проведения специальной военной операции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получившие ранение (контузию, травму, увечье) в ходе проведения специальной военной операции: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заключившие контракт о прохождении военной службы;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мобилизованные граждане;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заключившие контракт о добровольном содействии;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проживающие в автономном округе, в том числе на день получения ранения (контузии, травмы, увечья), из числа ветеранов боевых действий,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лиц, проходящих службу в войсках национальной гвардии Российской Федерации и имеющих специальное звание полиции, граждан, заключивших контракт о прохождении военной службы через иные субъекты Российской Федерации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33" w:tooltip="https://login.consultant.ru/link/?req=doc&amp;base=RLAW926&amp;n=309720&amp;dst=101145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II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1.4.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Предоставление денежной выплаты в размере 3 000 000 рублей в случае гибели (смерти) граждан, заключивших контракт о прохождении военной службы, мобилизованных граждан, граждан, заключивших контракт о добровольном содействии, сотрудников федеральных ведомст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в, ветеранов боевых действий, лиц, проходящих службу в войсках национальной гвардии Российской Федерации и имеющих специальное звание полиции, граждан Российской Федерации, поступивших после 23 февраля 2022 года на военную службу по контракту в Вооруженные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Силы Российской Федерации через военные комиссариаты или пункты отбора на военную службу по контракту иных субъектов Российской Федерации, принимавших участие в специальной военной операции на территориях Донецкой Народной Республики, Луганской Народной 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еспублики и Украины (далее в настоящей строке - участники специальной военной операции), членам их семей, проживающим в автономном округе, в том числе на день гибели (смерти) указанных лиц (далее в настоящей строке - члены семей погибших участников специал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ьной военной операции)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члены семей погибших участников специальной военной операции в равных долях на каждого: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супруга (супругу), состоящего (состоящую) в зарегистрированном браке с участником специальной военной операции на день его гибели (смерти);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родителя, не лишенного родительских прав;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ребенка (детей), в том числе совершеннолетнего.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При отсутствии членов семей денежная выплата осуществляется в равных долях проживающим в автономном округе, в том числе на день гибели (смерти) указанных лиц,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полнородным и неполнородным братьям и сестрам погибшего участника специальной военной операции, а при их отсутствии - опекуну (попечителю), воспитывавшему погибшего участника специальной военной операции из числа детей-сирот, детей, оставшихся без попечени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я родителей, до наступления его совершеннолетия, при условии подтверждения указанного факта структурным подразделением Департамента социального развития автономного округа - управлением социальной защиты населения, опеки и попечительства по месту жительств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а погибшего участника специальной военной операции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34" w:tooltip="https://login.consultant.ru/link/?req=doc&amp;base=RLAW926&amp;n=309720&amp;dst=101145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II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1.5.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Компенсация расходов на оплату жилого помещения и коммунальных услуг гражданам, заключившим контракт о прохождении военной службы, в том числе через иные субъекты Российской Федерации, гражданам, заключившим контракт о добровольном содействии, мобилизованн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ым гражданам, а также членам их семей, проживающим в автономном округе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заключившие контракт о прохождении военной службы, в том числе через иные субъекты Российской Федерации, граждане, заключившие контракт о добровольном содействии, мобилизованные граждане, а также члены их семей, имеющие гражданство Российской Фед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ерации, место жительства в автономном округе, а именно: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супруга (супруг), состоящая (состоящий) в зарегистрированном браке с гражданином, заключившим контракт о прохождении военной службы или о добровольном содействии, мобилизованным гражданином;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родитель (родители), не лишенный родительских прав;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ребенок, не достигший возраста 18 лет или старше этого возраста, если он стал инвалидом до достижения им возраста 18 лет, а также ребенок, обучающийся в образовательной организации по очной форме обучения, но не старше 23 лет; при отсутствии соответствующе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й семьи компенсация расходов предоставляется проживающим в автономном округе опекунам (попечителям), воспитывавшим указанных граждан, из числа детей-сирот, детей, оставшихся без попечения родителей, до наступления его совершеннолетия, при условии подтвержд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ения этого факта структурным подразделением Департамента социального развития автономного округа - управлением социальной защиты населения, опеки и попечительства по месту жительства указанных граждан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35" w:tooltip="https://login.consultant.ru/link/?req=doc&amp;base=RLAW926&amp;n=309720&amp;dst=101165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III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1.6.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Оплата газификации жилых помещений в размере планируемых или понесенных расходов, но не более 120 000 рублей гражданам, участвующим в специальной военной операции, и их семьям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участники специальной военной операции, проживающие в автономном округе, поступившие на военную службу по частичной мобилизации или заключившие контракт о прохождении военной службы (о добровольном содействии), или являющиеся военнослужащими и сотрудниками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а также направленные для выполнения задач в ходе специал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ьной военной операции, и их семьи, не являющиеся получателями аналогичных мер социальной поддержки по иным основаниям, установленным законодательством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36" w:tooltip="https://login.consultant.ru/link/?req=doc&amp;base=RLAW926&amp;n=309720&amp;dst=101214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IV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1.7.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Предоставление денежной выплаты в размере 24 480 рублей на детей, в отношении которых осуществляется уплата алиментных обязательств мобилизованными гражданами, ежемесячно в период прохождения ими военной службы, но не более 12 месяцев в размере 2 040 рубле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 Российской Федерации, проживающие в автономном округе, являющиеся родителями (законными представителями) детей мобилизованных граждан, которые осуществляют уплату алиментных обязательств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37" w:tooltip="https://login.consultant.ru/link/?req=doc&amp;base=RLAW926&amp;n=309720&amp;dst=101252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V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1.8.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Денежная выплата семьям, имеющим детей, поступающих на обучение по образовательным программам высшего образования (программам бакалавриата и программам специалитета), один из родителей которых или оба принимают (принимали) участие в специальной военной опе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семья поступающего на обучение ребенка возрастом до 21 года по образовательной программе высшего образования (программам бакалавриата и программам специалитета), один из родителей которого или оба принимают (принимали) участие в специальной военной операци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 и являются (являлись):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военнослужащими (в том числе проходящими (проходившими) военную службу в период частичной мобилизации, действия военного положения или по контракту, заключенному в соответствии с </w:t>
            </w:r>
            <w:hyperlink r:id="rId38" w:tooltip="https://login.consultant.ru/link/?req=doc&amp;base=LAW&amp;n=487135&amp;dst=1187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пунктом 7 статьи 38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Федерального закона от 28 марта 1998 года N 53-ФЗ "О воинской обязанности и военной службе");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лицами, заключившими контракт о добровольном содействии в выполнении задач, возложенных на Вооруженные Силы Российской Федерации;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сотрудниками уголовно-исполнительной системы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Российской Федерации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39" w:tooltip="https://login.consultant.ru/link/?req=doc&amp;base=RLAW926&amp;n=309720&amp;dst=101317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VI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1.9.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Денежная выплата в размере 100 000 рублей при награждении наградами, входящими в государственную наградную систему Российской Федерации, в ходе участия в специальной военной операции, гражданам, отнесенным к категориям лиц, указанных в </w:t>
            </w:r>
            <w:hyperlink r:id="rId40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строке 1.1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Перечня, а также гражданам Российской Федерации, имеющим место жительства в автономном округе, не отнесенным к категориям лиц, указанных в </w:t>
            </w:r>
            <w:hyperlink r:id="rId4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строке 1.1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Перечня, принимающим (принимавшим) участие в специальной военной операции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 из числа лиц, отнесенных к категориям, указанным в </w:t>
            </w:r>
            <w:hyperlink r:id="rId42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строке 1.1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Перечня, а также граждане Российской Федерации, имеющие место жительства в автономном округе, не отнесенные к категориям лиц, указанных в </w:t>
            </w:r>
            <w:hyperlink r:id="rId43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строке 1.1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Перечня, принимающие (принимавшие) участие в специальной военной операции, награжденные наградами, входящими в государственную наградную систему Российской Федерации, в ходе участия в специальной военной операции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44" w:tooltip="https://login.consultant.ru/link/?req=doc&amp;base=RLAW926&amp;n=309720&amp;dst=101341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VII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1.10.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Предоставление социальных услуг в форме социального обслуживания на дому и в полустационарной форме социального обслуживания бесплатно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принимавшие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специальная военная операция) и заключившие контракт о прохождении 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оенной службы для участия в выполнении задач в ходе специальной военной операции, либо призванные на военную службу по частичной мобилизации в Вооруженные Силы Российской Федерации, либо заключившие контракт о добровольном содействии в выполнении задач, во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зложенных на Вооруженные Силы Российской Федерации, либо являющиеся военнослужащими и сотрудниками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никами органов внутренних дел Российской Федерации либо участвующие в выполнении задач в районах боевых действий на иных основаниях (далее - участники специальной военной операции);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члены семей участников специальной военной операции, в том числе погибших (умерших)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организации социального обслуживания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45" w:tooltip="https://login.consultant.ru/link/?req=doc&amp;base=RLAW926&amp;n=306989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Правительства автономного округа от 6 сентября 2014 года N 326-п "О порядке предоставления социальных услуг поставщиками социальных услуг в Ханты-Мансийском автономном округе - Югре", </w:t>
            </w:r>
            <w:hyperlink r:id="rId46" w:tooltip="https://login.consultant.ru/link/?req=doc&amp;base=RLAW926&amp;n=301115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Правительства автономного округа от 31 октября 2014 года N 393-п "Об утверждении размера платы за предоставление социальных услуг, Порядка ее взимания и определении иных категорий граждан, которым социальные услуги в Ханты-Мансийском автономном округе - Ю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гре предоставляются бесплатно, и признании утратившими силу некоторых постановлений Правительства Ханты-Мансийского автономного округа - Югры"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1.11.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Комплексное сопровождение в автономном округе граждан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ерации, призванных на военную службу по частичной мобилизации в Вооруженные Силы 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частие в специальной военной операции, получивших ранения (контузии, травмы, увечья), и членов их семей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 Российской Федерации,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операции, призванные на военную службу по части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чной мобилизации в Вооруженные Силы Российской Федерации, ветераны боевых действий,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получи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вшие ранения (контузии, травмы, увечья), и члены их семей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медицинские учреждения автономного округа;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учреждения социального обслуживания автономного округа;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учреждения физической культуры и спорта автономного округа;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учреждения культуры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47" w:tooltip="https://login.consultant.ru/link/?req=doc&amp;base=RLAW926&amp;n=296728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распоряжение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Правительства автономного округа от 3 ноября 2022 года N 683-рп "О комплексном сопровождении в Ханты-Мансийском автономном округе - Югре граждан Российской Федерации, заключивших с Министерством обороны Российской Федерации контракт о прохождении военной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службы или в добровольном порядке договор для выполнения задач в ходе специальной военной операции на территориях Украины, Донецкой Народной Республики, Луганской Народной Республики, призванных на военную службу по частичной мобилизации в Вооруженные Силы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операции, получивших ранения (контузии, травмы, уве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чья), и членов их семей"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1.12.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Компенсация на оплату стоимости проезда от места жительства (пребывания) на территории Российской Федерации, иностранного государства к месту поступления в автономном округе на военную службу по контракту в Вооруженные Силы Российской Федерации гражданам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поступившие с 1 января 2023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 и направленные для вы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полнения задач в ходе специальной военной операции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48" w:tooltip="https://login.consultant.ru/link/?req=doc&amp;base=RLAW926&amp;n=309720&amp;dst=101355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VIII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1.13.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Предоставление денежной выплаты в размере 150 000 рублей гражданам, заключившим контракт о прохождении военной службы, проходящим военную службу по состоянию на 15 сентября 2023 года, - каждый первый месяц двухмесячного периода прохождения военной службы 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ля выполнения задач специальной военной операции, но не ранее истечения двухмесячного периода со дня получения последней такой выплаты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заключившие контракт о прохождении военной службы, продолжающие прохождение военной службы по контракту в Вооруженных Силах Российской Федерации в соответствии с </w:t>
            </w:r>
            <w:hyperlink r:id="rId49" w:tooltip="https://login.consultant.ru/link/?req=doc&amp;base=LAW&amp;n=426999&amp;dst=100010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пунктом 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50" w:tooltip="https://login.consultant.ru/link/?req=doc&amp;base=RLAW926&amp;n=309720&amp;dst=101113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1.14.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Материальная помощь в размере 25 000 рублей на проезд от места прохождения военной службы, пребывания в добровольческом формировании к месту использования отпуска (отдыха) в автономном округе и обратно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заключившие контракт о прохождении военной службы,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мобилизованные граждане, граждане, заключившие контракт о добровольном содействии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51" w:tooltip="https://login.consultant.ru/link/?req=doc&amp;base=RLAW926&amp;n=309720&amp;dst=101390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Раздел IX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приложения 2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Раздел II. В СФЕРЕ ОБРАЗОВАНИЯ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2.1.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Предоставление двухразового питания в учебное время по месту нахождения образовательной организации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обучающиеся по образовательным программам среднего профессионального образования, программам профессиональной подготовки по профессиям рабочих, должностям служащих в государственных образовательных организациях, находящихся в ведении исполнительных органов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автономного округа, частных профессиональных образовательных организациях, расположенных в автономном округе, государственных образовательных организациях, осуществляющих образовательную деятельность по основным общеобразовательным программам начального 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бщего,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муниципальных общеоб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разовательных организаций, частных общеобразовательных организаций, относящиеся к категориям членов семей участников специальной военной операции, граждан Российской Федерации, призванных на военную службу по частичной мобилизации в Вооруженные Силы Россий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ской Федерации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государственные образовательные организации, находящиеся в ведении исполнительных органов автономного округа, частные профессиональные образовательные организации, расположенные в автономном округе, государственные образовательные организации, осуществляющ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ие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 с образовате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льными программами основного общего и среднего общего образования, муниципальные общеобразовательные организации, частные общеобразовательные организации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52" w:tooltip="https://login.consultant.ru/link/?req=doc&amp;base=RLAW926&amp;n=309720&amp;dst=101398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приложение 3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2.2.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Компенсация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родители (законные представители) детей, посещающих организации, осуществляющие образовательную деятельность по реализации образовательной программы дошкольного образования, если 1 из родителей (законных представителей) или отчим, мачеха, не состоящие в бр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аке брат, сестра ребенка (детей) являются (являлись)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принимающими (п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ринимавшими)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выполняющими (вып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олнявшими) возложенные на них задачи на указанных территориях в период проведения специальной военной операции, в том числе погибшими (умершими) при исполнении обязанностей военной службы (службы), либо если 1 из родителей (законных представителей) или отч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им, мачеха, не состоящие в браке брат, сестра ребенка (детей) призваны на военную службу по частичной мобилизации в Вооруженные Силы Российской Федерации, в том числе погибли (умерли) при исполнении обязанностей военной службы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органы местного самоуправления муниципальных районов, городских округов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53" w:tooltip="https://login.consultant.ru/link/?req=doc&amp;base=RLAW926&amp;n=309720&amp;dst=101432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приложение 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Раздел III. В СФЕРЕ ЗДРАВООХРАНЕНИЯ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3.1.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Оказание первичной медико-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санитарной,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специализированной, в том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числе высокотехнологичной,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медицинской помощи,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паллиативной медицинской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помощи, санаторно-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курортного лечения и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медицинской реабилитации,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а также консультирование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медицинским психологом, во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внеочередном порядке.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Проведение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профилактических осмотров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участников специальной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военной операции в период их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пребывания в отпуске в</w:t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автономном округе.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имеющие медицинские показания и проживающие в автономном округе, направленные для обеспечения выполнения задач в ходе специальной военной операции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медицинские организации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постановление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автономного округа от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29 декабря 2023 года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года № 693-п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«О Территориальной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программе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государственных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гарантий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бесплатного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оказания гражданам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медицинской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помощи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в Ханты-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Мансийском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автономном округе –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Югре на 2024 год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 на плановый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период 2025 и 2026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годов»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Раздел IV. В СФЕРЕ ТРУДА И ЗАНЯТОСТИ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4.1.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Организация профессионального обучения и дополнительного профессионального образования отдельных категорий граждан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 Российской Федерации, завершившие участие в специальной военной операции, и члены семей участников специальной военной операции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центры занятости населения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54" w:tooltip="https://login.consultant.ru/link/?req=doc&amp;base=RLAW926&amp;n=309720&amp;dst=101509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приложение 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Раздел V. В ЖИЛИЩНО-КОММУНАЛЬНОЙ СФЕРЕ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5.1.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Федерации, в отношении жилых помещений, расположенных на территории автономного округа, военнослужащих и членов их семей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 Российской Федерации, указанные в </w:t>
            </w:r>
            <w:hyperlink r:id="rId55" w:tooltip="https://login.consultant.ru/link/?req=doc&amp;base=LAW&amp;n=465597&amp;dst=100073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статье 9.1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Федерального закона от 14 марта 2022 года N 58-ФЗ "О внесении изменений в отдельные законодательные акты Российской Федерации", и члены их семей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организации, получающие плату за жилое помещение и коммунальные услуги, взносы на капитальный ремонт общего имущества в многоквартирном доме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56" w:tooltip="https://login.consultant.ru/link/?req=doc&amp;base=RLAW926&amp;n=284275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Губернатора автономного округа от 9 ноября 2022 года N 153 "О порядке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гоквартирном доме граждан Российской Федерации, указанных в статье 9.1 Федерального закона от 14 марта 2022 года N 58-ФЗ "О внесении изменений в отдельные законодательные акты Российской Федерации", и членов их семей"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Раздел VI. В ПРАВОВОЙ СФЕРЕ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6.1.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Получение бесплатной юридической помощи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</w:t>
            </w:r>
            <w:hyperlink r:id="rId57" w:tooltip="https://login.consultant.ru/link/?req=doc&amp;base=LAW&amp;n=470723&amp;dst=100339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пункте 6 статьи 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Федерального закона от 31 мая 1996 года N 61-ФЗ "Об обороне",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(находившиеся) на указанных территориях служащие (работники) правоохранительных ор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призванные на военную службу по частичной мобилизации в Вооруженные Силы Российской Федерации, граждане, заключившие контракт о добровольном содействии, при условии их участия в специальной военной операции и (или) выполнения ими задач по отражен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ации,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члены семей указанных граждан;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ходатайствующие о признании вынужденными переселенцами, вынужденные переселенцы, покинувшие территорию Донецкой Народной Республики, Луганской Народной Республики, Запорожской области, Херсонской области, находящиеся на территории автономного окр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уга;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члены семей военнослужащих, сотрудников органов внутренних дел, войск национальной гвардии, Федеральной службы безопасности, прокуратуры Российской Федерации, Следственного комитета Российской Федерации, Федеральной службы судебных приставов, Федеральной 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лужбы исполнения наказаний, Министерства Российской Федерации по делам гражданской обороны, чрезвычайным ситуациям и ликвидации последствий стихийных бедствий, погибших при исполнении обязанностей военной службы (служебных обязанностей);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опекуны (попечители), воспитывавшие несовершеннолетних, относившихся к числу детей-сирот, детей, оставшихся без попечения родителей, до достижения ими совершеннолетия, которые являлись участниками специальной военной операции и погибли (умерли, признаны бе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звестно отсутствующими, объявлены умершими)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государственное юридическое бюро автономного округа и адвокаты, участвующие в деятельности государственной системы бесплатной юридической помощи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58" w:tooltip="https://login.consultant.ru/link/?req=doc&amp;base=RLAW926&amp;n=309720&amp;dst=101626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приложение 6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Раздел VII. В НАЛОГОВОЙ СФЕРЕ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7.1.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Освобождение 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ля до 50 лошадиных сил включительно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мобилизованные граждане; граждане, принимающие (принимавшие) участие в специальной военной операции, из числа военнослужащих или сотрудников федеральных органов исполнительной власти и федеральных государственных органов, в которых федеральным законом пред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выполняющие (выполнявшие) возложенные на них задачи в период проведения специальной военной операции;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заключившие контракт о добровольном содействии в выполнении задач, возложенных на Вооруженные Силы Российской Федерации в ходе специальной военной операции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территориальные налоговые органы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59" w:tooltip="https://login.consultant.ru/link/?req=doc&amp;base=RLAW926&amp;n=268073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Закон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автономного округа от 14 ноября 2002 года N 62-оз "О транспортном налоге в Ханты-Мансийском автономном округе - Югре"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Раздел VIII. В СФЕРЕ УПРАВЛЕНИЯ ГОСУДАРСТВЕННЫМ ИМУЩЕСТВОМ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8.1.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Отсрочка внесения платы по договорам аренды государственного имущества автономного округа (за исключением жилых помещений жилищного фонда автономного округа, переданных во временное владение и пользование по договорам аренды (найма)) и (или) земельных учас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тков, находящихся в государственной собственности автономного округа, или государственная собственность на которые не разграничена (далее - договор аренды), начисленной за период прохождения гражданами, принимающими (принявшими) участие в специальной военн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ой операции, военной службы или оказания ими добровольного содействия в выполнении задач, возложенных на Вооруженные Силы Российской Федерации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граждане, принимающие (принявшие) участие в специальной военной операции (далее - участник специальной военной операции);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участник специальной военной операции, являющийся индивидуальным предпринимателем;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юридическое лицо, в котором участник специальной военной операции является единственным учредителем (участником), единоличным исполнительным органом в одном лице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Департамент по управлению государственным имуществом автономного округа; государственные учреждения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60" w:tooltip="https://login.consultant.ru/link/?req=doc&amp;base=RLAW926&amp;n=309720&amp;dst=101635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приложение 7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8.2.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Возможность расторжения договора аренды или 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госуд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арственной или муниципальной собственностью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участники специальной военной операции, указанные в </w:t>
            </w:r>
            <w:hyperlink r:id="rId61" w:tooltip="file:///C:/Program%20Files/R7-Office/Editors-7.3.0/editors/web-apps/apps/documenteditor/main/index.html?_dc=0&amp;lang=ru-RU&amp;frameEditorId=placeholder&amp;parentOrigin=file://#p163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строке 8.1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Перечня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Департамент по управлению государственным имуществом автономного округа; государственные учреждения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62" w:tooltip="https://login.consultant.ru/link/?req=doc&amp;base=RLAW926&amp;n=309720&amp;dst=101635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приложение 7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к настоящему постановлению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8.3.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Освобождение граждан от начисления пени, штрафов, неустойки, иных санкций за просрочку платежей по договорам купли-продажи жилых помещений, находящихся в залоге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участник специальной военной операции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Департамент по управлению государственным имуществом автономного округа; государственные учреждения автономного округа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hyperlink r:id="rId63" w:tooltip="https://login.consultant.ru/link/?req=doc&amp;base=RLAW926&amp;n=309720&amp;dst=101635&amp;field=134&amp;date=11.10.2024" w:history="1">
              <w:r>
                <w:rPr>
                  <w:rStyle w:val="954"/>
                  <w:rFonts w:ascii="Times New Roman" w:hAnsi="Times New Roman" w:eastAsia="Times New Roman" w:cs="Times New Roman"/>
                  <w:color w:val="0000ff"/>
                  <w:sz w:val="19"/>
                  <w:highlight w:val="none"/>
                  <w:u w:val="none"/>
                </w:rPr>
                <w:t xml:space="preserve">приложение 7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 к настоящему постановлению</w:t>
            </w:r>
            <w:r>
              <w:rPr>
                <w:highlight w:val="none"/>
              </w:rPr>
            </w:r>
            <w:r/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1"/>
          <w:footerReference w:type="default" r:id="rId14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1667" w:right="376" w:firstLine="0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ПОМЕЩЕНИЯМИ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134" w:right="0" w:firstLine="0"/>
        <w:jc w:val="center"/>
        <w:spacing w:before="0" w:beforeAutospacing="0" w:after="0" w:afterAutospacing="0" w:line="276" w:lineRule="auto"/>
        <w:tabs>
          <w:tab w:val="left" w:pos="1134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остано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вление Правительства автономного округа от 09.09.2023 N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0" w:type="auto"/>
        <w:tblInd w:w="1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>
        <w:trPr>
          <w:trHeight w:val="1149"/>
        </w:trPr>
        <w:tc>
          <w:tcPr>
            <w:tcW w:w="709" w:type="dxa"/>
            <w:textDirection w:val="lrTb"/>
            <w:noWrap w:val="false"/>
          </w:tcPr>
          <w:p>
            <w:pPr>
              <w:pStyle w:val="982"/>
              <w:ind w:left="138" w:right="108" w:firstLine="39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2"/>
              <w:ind w:left="380" w:right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82"/>
              <w:ind w:left="479" w:right="116" w:hanging="346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82"/>
              <w:ind w:left="263" w:right="251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предоставляющие 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82"/>
              <w:ind w:left="146" w:right="135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Порядок/правовой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акт,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меры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759"/>
        </w:trPr>
        <w:tc>
          <w:tcPr>
            <w:tcW w:w="709" w:type="dxa"/>
            <w:textDirection w:val="lrTb"/>
            <w:noWrap w:val="false"/>
          </w:tcPr>
          <w:p>
            <w:pPr>
              <w:pStyle w:val="982"/>
              <w:ind w:right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2"/>
              <w:ind w:left="108" w:right="95"/>
              <w:jc w:val="left"/>
              <w:spacing w:before="0" w:beforeAutospacing="0" w:after="0" w:afterAutospacing="0" w:line="276" w:lineRule="auto"/>
              <w:tabs>
                <w:tab w:val="left" w:pos="1065" w:leader="none"/>
                <w:tab w:val="left" w:pos="1521" w:leader="none"/>
                <w:tab w:val="left" w:pos="19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ереселение в первоочередном порядке из жилых помещений, расположенных в жилых домах, признанных аварийными, и являющихся единственными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982"/>
              <w:jc w:val="left"/>
              <w:spacing w:before="0" w:beforeAutospacing="0" w:after="0" w:afterAutospacing="0" w:line="276" w:lineRule="auto"/>
              <w:tabs>
                <w:tab w:val="left" w:pos="2062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раждане, призванные на военную службу по мобилизации в Вооруженные Силы Российской Федерации, поступившие после 23 февраля 2022 года на военную службу по контракту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Вооруженные Силы Российской Федерации (через Военный комиссариат автономного  округа, пункт отбора на военную службу по контракту 3 разряда, г. Ханты-Мансийск), принимающие (принимавшие) участие в специальной военной операции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82"/>
              <w:ind w:right="97"/>
              <w:jc w:val="left"/>
              <w:spacing w:before="0" w:beforeAutospacing="0" w:after="0" w:afterAutospacing="0" w:line="276" w:lineRule="auto"/>
              <w:tabs>
                <w:tab w:val="left" w:pos="936" w:leader="none"/>
                <w:tab w:val="left" w:pos="2062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ерриториях Украины, Донецкой   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статей Уголовного кодекса Российской Федерации), заключившие контракт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добровольном </w:t>
            </w:r>
            <w:r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82"/>
              <w:ind w:right="0"/>
              <w:jc w:val="left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возложенных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Вооруженные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Силы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Федерации,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82"/>
              <w:jc w:val="left"/>
              <w:spacing w:before="0" w:beforeAutospacing="0" w:after="0" w:afterAutospacing="0" w:line="276" w:lineRule="auto"/>
              <w:tabs>
                <w:tab w:val="left" w:pos="206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82"/>
              <w:jc w:val="left"/>
              <w:spacing w:before="0" w:beforeAutospacing="0" w:after="0" w:afterAutospacing="0" w:line="276" w:lineRule="auto"/>
              <w:tabs>
                <w:tab w:val="left" w:pos="118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</w:t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82"/>
              <w:jc w:val="left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актом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219"/>
        </w:trPr>
        <w:tc>
          <w:tcPr>
            <w:tcW w:w="709" w:type="dxa"/>
            <w:textDirection w:val="lrTb"/>
            <w:noWrap w:val="false"/>
          </w:tcPr>
          <w:p>
            <w:pPr>
              <w:pStyle w:val="982"/>
              <w:ind w:right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2"/>
              <w:ind w:left="108"/>
              <w:jc w:val="left"/>
              <w:spacing w:before="0" w:beforeAutospacing="0" w:after="0" w:afterAutospacing="0" w:line="276" w:lineRule="auto"/>
              <w:tabs>
                <w:tab w:val="left" w:pos="1127" w:leader="none"/>
                <w:tab w:val="left" w:pos="1893" w:leader="none"/>
                <w:tab w:val="left" w:pos="20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гражданам,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состоящим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нуждающихся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жилых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помещениях,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предоставляемых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договорам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найма,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(строительство) жилых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82"/>
              <w:jc w:val="left"/>
              <w:spacing w:before="0" w:beforeAutospacing="0" w:after="0" w:afterAutospacing="0" w:line="276" w:lineRule="auto"/>
              <w:tabs>
                <w:tab w:val="left" w:pos="118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</w:t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82"/>
              <w:jc w:val="left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актом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886"/>
        </w:trPr>
        <w:tc>
          <w:tcPr>
            <w:tcW w:w="709" w:type="dxa"/>
            <w:textDirection w:val="lrTb"/>
            <w:noWrap w:val="false"/>
          </w:tcPr>
          <w:p>
            <w:pPr>
              <w:pStyle w:val="982"/>
              <w:ind w:right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2"/>
              <w:ind w:left="108" w:right="125"/>
              <w:jc w:val="left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первоочередном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в список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предоставлению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или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жилых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числа коренных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малочисленных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народов Ханты-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Югры, признанных до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2014 года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82"/>
              <w:jc w:val="left"/>
              <w:spacing w:before="0" w:beforeAutospacing="0" w:after="0" w:afterAutospacing="0" w:line="276" w:lineRule="auto"/>
              <w:tabs>
                <w:tab w:val="left" w:pos="1167" w:leader="none"/>
                <w:tab w:val="left" w:pos="151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Депстрой 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ЖКК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82"/>
              <w:ind w:right="97"/>
              <w:jc w:val="left"/>
              <w:spacing w:before="0" w:beforeAutospacing="0" w:after="0" w:afterAutospacing="0" w:line="276" w:lineRule="auto"/>
              <w:tabs>
                <w:tab w:val="left" w:pos="194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или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жилых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числа коренных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малочисленных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автономном</w:t>
            </w:r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подавшим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2014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осударственной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</w:t>
            </w:r>
            <w:r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29.12.2020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643-п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мерах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Ханты-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left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40" w:h="11910" w:orient="landscape"/>
          <w:pgMar w:top="1440" w:right="1180" w:bottom="600" w:left="28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>
        <w:trPr>
          <w:trHeight w:val="910"/>
        </w:trPr>
        <w:tc>
          <w:tcPr>
            <w:tcW w:w="709" w:type="dxa"/>
            <w:textDirection w:val="lrTb"/>
            <w:noWrap w:val="false"/>
          </w:tcPr>
          <w:p>
            <w:pPr>
              <w:pStyle w:val="982"/>
              <w:ind w:right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2"/>
              <w:ind w:left="108" w:right="95"/>
              <w:jc w:val="left"/>
              <w:spacing w:before="0" w:beforeAutospacing="0" w:after="0" w:afterAutospacing="0" w:line="276" w:lineRule="auto"/>
              <w:tabs>
                <w:tab w:val="left" w:pos="1349" w:leader="none"/>
                <w:tab w:val="left" w:pos="1428" w:leader="none"/>
                <w:tab w:val="left" w:pos="1468" w:leader="none"/>
                <w:tab w:val="left" w:pos="1626" w:leader="none"/>
                <w:tab w:val="left" w:pos="2001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</w:t>
              <w:tab/>
              <w:t xml:space="preserve">на</w:t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размера 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ставки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ипотечным жилищным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кредитам</w:t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(займам)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получающим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компенсацию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</w:t>
            </w:r>
            <w:r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ставки</w:t>
            </w:r>
            <w:r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счёт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82"/>
              <w:jc w:val="left"/>
              <w:spacing w:before="0" w:beforeAutospacing="0" w:after="0" w:afterAutospacing="0" w:line="276" w:lineRule="auto"/>
              <w:tabs>
                <w:tab w:val="left" w:pos="1167" w:leader="none"/>
                <w:tab w:val="left" w:pos="151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Депстрой 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ЖКК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82"/>
              <w:jc w:val="left"/>
              <w:spacing w:before="0" w:beforeAutospacing="0" w:after="0" w:afterAutospacing="0" w:line="276" w:lineRule="auto"/>
              <w:tabs>
                <w:tab w:val="left" w:pos="841" w:leader="none"/>
                <w:tab w:val="left" w:pos="1240" w:leader="none"/>
                <w:tab w:val="left" w:pos="166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части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процентной</w:t>
            </w:r>
            <w:r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ставки</w:t>
            </w:r>
            <w:r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ипотечным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жилищным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кредитам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(займам)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(строительство)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жилых</w:t>
            </w:r>
            <w:r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</w:t>
            </w:r>
            <w:r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29.12.2020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643-п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мерах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Ханты-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left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erReference w:type="default" r:id="rId15"/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S Mincho">
    <w:panose1 w:val="02020503050405090304"/>
  </w:font>
  <w:font w:name="Segoe UI">
    <w:panose1 w:val="020B0502040204020203"/>
  </w:font>
  <w:font w:name="Symbol">
    <w:panose1 w:val="05050102010706020507"/>
  </w:font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09899753"/>
      <w:showingPlcHdr w:val="true"/>
      <w:docPartObj>
        <w:docPartGallery w:val="Page Numbers (Bottom of Page)"/>
        <w:docPartUnique w:val="true"/>
      </w:docPartObj>
      <w:rPr/>
    </w:sdtPr>
    <w:sdtContent>
      <w:p>
        <w:r>
          <w:t xml:space="preserve">    </w:t>
        </w:r>
        <w:r/>
      </w:p>
    </w:sdtContent>
  </w:sdt>
  <w:p>
    <w:pPr>
      <w:pStyle w:val="95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1"/>
      </w:rPr>
    </w:pPr>
    <w:r>
      <w:rPr>
        <w:sz w:val="1"/>
      </w:rPr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2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 Правительства РФ от 09.10.2024 № 1354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>
        <w:rPr>
          <w:rFonts w:ascii="Times New Roman" w:hAnsi="Times New Roman" w:eastAsia="Times New Roman" w:cs="Times New Roman"/>
          <w:sz w:val="24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5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956"/>
      <w:jc w:val="center"/>
      <w:rPr>
        <w:highlight w:val="none"/>
      </w:rPr>
    </w:pPr>
    <w:fldSimple w:instr="PAGE \* MERGEFORMAT">
      <w:r>
        <w:t xml:space="preserve">1</w:t>
      </w:r>
    </w:fldSimple>
    <w:r/>
    <w:r/>
  </w:p>
  <w:p>
    <w:pPr>
      <w:pStyle w:val="9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center"/>
    </w:pPr>
    <w:r/>
    <w:r/>
  </w:p>
  <w:p>
    <w:pPr>
      <w:pStyle w:val="9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5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956"/>
      <w:jc w:val="center"/>
      <w:rPr>
        <w:highlight w:val="none"/>
      </w:rPr>
    </w:pPr>
    <w:fldSimple w:instr="PAGE \* MERGEFORMAT">
      <w:r>
        <w:t xml:space="preserve">1</w:t>
      </w:r>
    </w:fldSimple>
    <w:r/>
    <w:r/>
  </w:p>
  <w:p>
    <w:pPr>
      <w:pStyle w:val="9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950"/>
    <w:link w:val="941"/>
    <w:uiPriority w:val="9"/>
    <w:rPr>
      <w:rFonts w:ascii="Arial" w:hAnsi="Arial" w:eastAsia="Arial" w:cs="Arial"/>
      <w:sz w:val="40"/>
      <w:szCs w:val="40"/>
    </w:rPr>
  </w:style>
  <w:style w:type="character" w:styleId="782">
    <w:name w:val="Heading 2 Char"/>
    <w:basedOn w:val="950"/>
    <w:link w:val="942"/>
    <w:uiPriority w:val="9"/>
    <w:rPr>
      <w:rFonts w:ascii="Arial" w:hAnsi="Arial" w:eastAsia="Arial" w:cs="Arial"/>
      <w:sz w:val="34"/>
    </w:rPr>
  </w:style>
  <w:style w:type="character" w:styleId="783">
    <w:name w:val="Heading 3 Char"/>
    <w:basedOn w:val="950"/>
    <w:link w:val="943"/>
    <w:uiPriority w:val="9"/>
    <w:rPr>
      <w:rFonts w:ascii="Arial" w:hAnsi="Arial" w:eastAsia="Arial" w:cs="Arial"/>
      <w:sz w:val="30"/>
      <w:szCs w:val="30"/>
    </w:rPr>
  </w:style>
  <w:style w:type="character" w:styleId="784">
    <w:name w:val="Heading 4 Char"/>
    <w:basedOn w:val="950"/>
    <w:link w:val="944"/>
    <w:uiPriority w:val="9"/>
    <w:rPr>
      <w:rFonts w:ascii="Arial" w:hAnsi="Arial" w:eastAsia="Arial" w:cs="Arial"/>
      <w:b/>
      <w:bCs/>
      <w:sz w:val="26"/>
      <w:szCs w:val="26"/>
    </w:rPr>
  </w:style>
  <w:style w:type="character" w:styleId="785">
    <w:name w:val="Heading 5 Char"/>
    <w:basedOn w:val="950"/>
    <w:link w:val="945"/>
    <w:uiPriority w:val="9"/>
    <w:rPr>
      <w:rFonts w:ascii="Arial" w:hAnsi="Arial" w:eastAsia="Arial" w:cs="Arial"/>
      <w:b/>
      <w:bCs/>
      <w:sz w:val="24"/>
      <w:szCs w:val="24"/>
    </w:rPr>
  </w:style>
  <w:style w:type="character" w:styleId="786">
    <w:name w:val="Heading 6 Char"/>
    <w:basedOn w:val="950"/>
    <w:link w:val="946"/>
    <w:uiPriority w:val="9"/>
    <w:rPr>
      <w:rFonts w:ascii="Arial" w:hAnsi="Arial" w:eastAsia="Arial" w:cs="Arial"/>
      <w:b/>
      <w:bCs/>
      <w:sz w:val="22"/>
      <w:szCs w:val="22"/>
    </w:rPr>
  </w:style>
  <w:style w:type="character" w:styleId="787">
    <w:name w:val="Heading 7 Char"/>
    <w:basedOn w:val="950"/>
    <w:link w:val="9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>
    <w:name w:val="Heading 8 Char"/>
    <w:basedOn w:val="950"/>
    <w:link w:val="948"/>
    <w:uiPriority w:val="9"/>
    <w:rPr>
      <w:rFonts w:ascii="Arial" w:hAnsi="Arial" w:eastAsia="Arial" w:cs="Arial"/>
      <w:i/>
      <w:iCs/>
      <w:sz w:val="22"/>
      <w:szCs w:val="22"/>
    </w:rPr>
  </w:style>
  <w:style w:type="character" w:styleId="789">
    <w:name w:val="Heading 9 Char"/>
    <w:basedOn w:val="950"/>
    <w:link w:val="949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No Spacing"/>
    <w:uiPriority w:val="1"/>
    <w:qFormat/>
    <w:pPr>
      <w:spacing w:before="0" w:after="0" w:line="240" w:lineRule="auto"/>
    </w:pPr>
  </w:style>
  <w:style w:type="character" w:styleId="791">
    <w:name w:val="Title Char"/>
    <w:basedOn w:val="950"/>
    <w:link w:val="970"/>
    <w:uiPriority w:val="10"/>
    <w:rPr>
      <w:sz w:val="48"/>
      <w:szCs w:val="48"/>
    </w:rPr>
  </w:style>
  <w:style w:type="character" w:styleId="792">
    <w:name w:val="Subtitle Char"/>
    <w:basedOn w:val="950"/>
    <w:link w:val="972"/>
    <w:uiPriority w:val="11"/>
    <w:rPr>
      <w:sz w:val="24"/>
      <w:szCs w:val="24"/>
    </w:rPr>
  </w:style>
  <w:style w:type="character" w:styleId="793">
    <w:name w:val="Quote Char"/>
    <w:link w:val="974"/>
    <w:uiPriority w:val="29"/>
    <w:rPr>
      <w:i/>
    </w:rPr>
  </w:style>
  <w:style w:type="character" w:styleId="794">
    <w:name w:val="Intense Quote Char"/>
    <w:link w:val="976"/>
    <w:uiPriority w:val="30"/>
    <w:rPr>
      <w:i/>
    </w:rPr>
  </w:style>
  <w:style w:type="character" w:styleId="795">
    <w:name w:val="Header Char"/>
    <w:basedOn w:val="950"/>
    <w:link w:val="956"/>
    <w:uiPriority w:val="99"/>
  </w:style>
  <w:style w:type="character" w:styleId="796">
    <w:name w:val="Footer Char"/>
    <w:basedOn w:val="950"/>
    <w:link w:val="958"/>
    <w:uiPriority w:val="99"/>
  </w:style>
  <w:style w:type="paragraph" w:styleId="797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58"/>
    <w:uiPriority w:val="99"/>
  </w:style>
  <w:style w:type="table" w:styleId="799">
    <w:name w:val="Table Grid"/>
    <w:basedOn w:val="9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5">
    <w:name w:val="Footnote Text Char"/>
    <w:link w:val="978"/>
    <w:uiPriority w:val="99"/>
    <w:rPr>
      <w:sz w:val="18"/>
    </w:rPr>
  </w:style>
  <w:style w:type="character" w:styleId="926">
    <w:name w:val="footnote reference"/>
    <w:basedOn w:val="950"/>
    <w:uiPriority w:val="99"/>
    <w:unhideWhenUsed/>
    <w:rPr>
      <w:vertAlign w:val="superscript"/>
    </w:rPr>
  </w:style>
  <w:style w:type="character" w:styleId="927">
    <w:name w:val="Endnote Text Char"/>
    <w:link w:val="980"/>
    <w:uiPriority w:val="99"/>
    <w:rPr>
      <w:sz w:val="20"/>
    </w:rPr>
  </w:style>
  <w:style w:type="character" w:styleId="928">
    <w:name w:val="endnote reference"/>
    <w:basedOn w:val="950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qFormat/>
  </w:style>
  <w:style w:type="paragraph" w:styleId="941">
    <w:name w:val="Heading 1"/>
    <w:basedOn w:val="940"/>
    <w:next w:val="940"/>
    <w:link w:val="960"/>
    <w:uiPriority w:val="9"/>
    <w:qFormat/>
    <w:pPr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  <w:szCs w:val="40"/>
      <w:lang w:eastAsia="ru-RU"/>
    </w:rPr>
  </w:style>
  <w:style w:type="paragraph" w:styleId="942">
    <w:name w:val="Heading 2"/>
    <w:basedOn w:val="940"/>
    <w:next w:val="940"/>
    <w:link w:val="961"/>
    <w:uiPriority w:val="9"/>
    <w:unhideWhenUsed/>
    <w:qFormat/>
    <w:pPr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  <w:szCs w:val="20"/>
      <w:lang w:eastAsia="ru-RU"/>
    </w:rPr>
  </w:style>
  <w:style w:type="paragraph" w:styleId="943">
    <w:name w:val="Heading 3"/>
    <w:basedOn w:val="940"/>
    <w:next w:val="940"/>
    <w:link w:val="962"/>
    <w:uiPriority w:val="9"/>
    <w:unhideWhenUsed/>
    <w:qFormat/>
    <w:pPr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  <w:szCs w:val="30"/>
      <w:lang w:eastAsia="ru-RU"/>
    </w:rPr>
  </w:style>
  <w:style w:type="paragraph" w:styleId="944">
    <w:name w:val="Heading 4"/>
    <w:basedOn w:val="940"/>
    <w:next w:val="940"/>
    <w:link w:val="963"/>
    <w:uiPriority w:val="9"/>
    <w:unhideWhenUsed/>
    <w:qFormat/>
    <w:pPr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bCs/>
      <w:sz w:val="26"/>
      <w:szCs w:val="26"/>
      <w:lang w:eastAsia="ru-RU"/>
    </w:rPr>
  </w:style>
  <w:style w:type="paragraph" w:styleId="945">
    <w:name w:val="Heading 5"/>
    <w:basedOn w:val="940"/>
    <w:next w:val="940"/>
    <w:link w:val="964"/>
    <w:uiPriority w:val="9"/>
    <w:unhideWhenUsed/>
    <w:qFormat/>
    <w:pPr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bCs/>
      <w:sz w:val="24"/>
      <w:szCs w:val="24"/>
      <w:lang w:eastAsia="ru-RU"/>
    </w:rPr>
  </w:style>
  <w:style w:type="paragraph" w:styleId="946">
    <w:name w:val="Heading 6"/>
    <w:basedOn w:val="940"/>
    <w:next w:val="940"/>
    <w:link w:val="965"/>
    <w:uiPriority w:val="9"/>
    <w:unhideWhenUsed/>
    <w:qFormat/>
    <w:pPr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bCs/>
      <w:lang w:eastAsia="ru-RU"/>
    </w:rPr>
  </w:style>
  <w:style w:type="paragraph" w:styleId="947">
    <w:name w:val="Heading 7"/>
    <w:basedOn w:val="940"/>
    <w:next w:val="940"/>
    <w:link w:val="966"/>
    <w:uiPriority w:val="9"/>
    <w:unhideWhenUsed/>
    <w:qFormat/>
    <w:pPr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bCs/>
      <w:i/>
      <w:iCs/>
      <w:lang w:eastAsia="ru-RU"/>
    </w:rPr>
  </w:style>
  <w:style w:type="paragraph" w:styleId="948">
    <w:name w:val="Heading 8"/>
    <w:basedOn w:val="940"/>
    <w:next w:val="940"/>
    <w:link w:val="967"/>
    <w:uiPriority w:val="9"/>
    <w:unhideWhenUsed/>
    <w:qFormat/>
    <w:pPr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iCs/>
      <w:lang w:eastAsia="ru-RU"/>
    </w:rPr>
  </w:style>
  <w:style w:type="paragraph" w:styleId="949">
    <w:name w:val="Heading 9"/>
    <w:basedOn w:val="940"/>
    <w:next w:val="940"/>
    <w:link w:val="968"/>
    <w:uiPriority w:val="9"/>
    <w:unhideWhenUsed/>
    <w:qFormat/>
    <w:pPr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950" w:default="1">
    <w:name w:val="Default Paragraph Font"/>
    <w:uiPriority w:val="1"/>
    <w:semiHidden/>
    <w:unhideWhenUsed/>
  </w:style>
  <w:style w:type="table" w:styleId="9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2" w:default="1">
    <w:name w:val="No List"/>
    <w:uiPriority w:val="99"/>
    <w:semiHidden/>
    <w:unhideWhenUsed/>
  </w:style>
  <w:style w:type="paragraph" w:styleId="953">
    <w:name w:val="List Paragraph"/>
    <w:basedOn w:val="940"/>
    <w:uiPriority w:val="34"/>
    <w:qFormat/>
    <w:pPr>
      <w:contextualSpacing/>
      <w:ind w:left="720"/>
    </w:pPr>
  </w:style>
  <w:style w:type="character" w:styleId="954">
    <w:name w:val="Hyperlink"/>
    <w:basedOn w:val="950"/>
    <w:uiPriority w:val="99"/>
    <w:unhideWhenUsed/>
    <w:rPr>
      <w:color w:val="0563c1" w:themeColor="hyperlink"/>
      <w:u w:val="single"/>
    </w:rPr>
  </w:style>
  <w:style w:type="paragraph" w:styleId="955">
    <w:name w:val="Normal (Web)"/>
    <w:basedOn w:val="94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6">
    <w:name w:val="Header"/>
    <w:basedOn w:val="940"/>
    <w:link w:val="9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950"/>
    <w:link w:val="956"/>
    <w:uiPriority w:val="99"/>
  </w:style>
  <w:style w:type="paragraph" w:styleId="958">
    <w:name w:val="Footer"/>
    <w:basedOn w:val="940"/>
    <w:link w:val="9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950"/>
    <w:link w:val="958"/>
    <w:uiPriority w:val="99"/>
  </w:style>
  <w:style w:type="character" w:styleId="960" w:customStyle="1">
    <w:name w:val="Заголовок 1 Знак"/>
    <w:basedOn w:val="950"/>
    <w:link w:val="941"/>
    <w:uiPriority w:val="9"/>
    <w:rPr>
      <w:rFonts w:ascii="Arial" w:hAnsi="Arial" w:eastAsia="Arial" w:cs="Arial"/>
      <w:sz w:val="40"/>
      <w:szCs w:val="40"/>
      <w:lang w:eastAsia="ru-RU"/>
    </w:rPr>
  </w:style>
  <w:style w:type="character" w:styleId="961" w:customStyle="1">
    <w:name w:val="Заголовок 2 Знак"/>
    <w:basedOn w:val="950"/>
    <w:link w:val="942"/>
    <w:uiPriority w:val="9"/>
    <w:rPr>
      <w:rFonts w:ascii="Arial" w:hAnsi="Arial" w:eastAsia="Arial" w:cs="Arial"/>
      <w:sz w:val="34"/>
      <w:szCs w:val="20"/>
      <w:lang w:eastAsia="ru-RU"/>
    </w:rPr>
  </w:style>
  <w:style w:type="character" w:styleId="962" w:customStyle="1">
    <w:name w:val="Заголовок 3 Знак"/>
    <w:basedOn w:val="950"/>
    <w:link w:val="943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963" w:customStyle="1">
    <w:name w:val="Заголовок 4 Знак"/>
    <w:basedOn w:val="950"/>
    <w:link w:val="944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964" w:customStyle="1">
    <w:name w:val="Заголовок 5 Знак"/>
    <w:basedOn w:val="950"/>
    <w:link w:val="945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965" w:customStyle="1">
    <w:name w:val="Заголовок 6 Знак"/>
    <w:basedOn w:val="950"/>
    <w:link w:val="946"/>
    <w:uiPriority w:val="9"/>
    <w:rPr>
      <w:rFonts w:ascii="Arial" w:hAnsi="Arial" w:eastAsia="Arial" w:cs="Arial"/>
      <w:b/>
      <w:bCs/>
      <w:lang w:eastAsia="ru-RU"/>
    </w:rPr>
  </w:style>
  <w:style w:type="character" w:styleId="966" w:customStyle="1">
    <w:name w:val="Заголовок 7 Знак"/>
    <w:basedOn w:val="950"/>
    <w:link w:val="947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967" w:customStyle="1">
    <w:name w:val="Заголовок 8 Знак"/>
    <w:basedOn w:val="950"/>
    <w:link w:val="948"/>
    <w:uiPriority w:val="9"/>
    <w:rPr>
      <w:rFonts w:ascii="Arial" w:hAnsi="Arial" w:eastAsia="Arial" w:cs="Arial"/>
      <w:i/>
      <w:iCs/>
      <w:lang w:eastAsia="ru-RU"/>
    </w:rPr>
  </w:style>
  <w:style w:type="character" w:styleId="968" w:customStyle="1">
    <w:name w:val="Заголовок 9 Знак"/>
    <w:basedOn w:val="950"/>
    <w:link w:val="949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969" w:customStyle="1">
    <w:name w:val="Заголовок Знак"/>
    <w:basedOn w:val="950"/>
    <w:link w:val="970"/>
    <w:uiPriority w:val="10"/>
    <w:rPr>
      <w:rFonts w:ascii="Times New Roman" w:hAnsi="Times New Roman" w:eastAsia="Times New Roman" w:cs="Times New Roman"/>
      <w:sz w:val="48"/>
      <w:szCs w:val="48"/>
      <w:lang w:eastAsia="ru-RU"/>
    </w:rPr>
  </w:style>
  <w:style w:type="paragraph" w:styleId="970">
    <w:name w:val="Title"/>
    <w:basedOn w:val="940"/>
    <w:next w:val="940"/>
    <w:link w:val="969"/>
    <w:uiPriority w:val="10"/>
    <w:qFormat/>
    <w:pPr>
      <w:contextualSpacing/>
      <w:spacing w:before="300" w:after="200" w:line="240" w:lineRule="auto"/>
    </w:pPr>
    <w:rPr>
      <w:rFonts w:ascii="Times New Roman" w:hAnsi="Times New Roman" w:eastAsia="Times New Roman" w:cs="Times New Roman"/>
      <w:sz w:val="48"/>
      <w:szCs w:val="48"/>
      <w:lang w:eastAsia="ru-RU"/>
    </w:rPr>
  </w:style>
  <w:style w:type="character" w:styleId="971" w:customStyle="1">
    <w:name w:val="Подзаголовок Знак"/>
    <w:basedOn w:val="950"/>
    <w:link w:val="972"/>
    <w:uiPriority w:val="1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2">
    <w:name w:val="Subtitle"/>
    <w:basedOn w:val="940"/>
    <w:next w:val="940"/>
    <w:link w:val="971"/>
    <w:uiPriority w:val="11"/>
    <w:qFormat/>
    <w:pPr>
      <w:spacing w:before="200" w:after="2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3" w:customStyle="1">
    <w:name w:val="Цитата 2 Знак"/>
    <w:basedOn w:val="950"/>
    <w:link w:val="974"/>
    <w:uiPriority w:val="29"/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paragraph" w:styleId="974">
    <w:name w:val="Quote"/>
    <w:basedOn w:val="940"/>
    <w:next w:val="940"/>
    <w:link w:val="973"/>
    <w:uiPriority w:val="29"/>
    <w:qFormat/>
    <w:pPr>
      <w:ind w:left="720" w:right="720"/>
      <w:spacing w:after="0" w:line="240" w:lineRule="auto"/>
    </w:pPr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975" w:customStyle="1">
    <w:name w:val="Выделенная цитата Знак"/>
    <w:basedOn w:val="950"/>
    <w:link w:val="976"/>
    <w:uiPriority w:val="30"/>
    <w:rPr>
      <w:rFonts w:ascii="Times New Roman" w:hAnsi="Times New Roman" w:eastAsia="Times New Roman" w:cs="Times New Roman"/>
      <w:i/>
      <w:sz w:val="24"/>
      <w:szCs w:val="20"/>
      <w:shd w:val="clear" w:color="auto" w:fill="f2f2f2"/>
      <w:lang w:eastAsia="ru-RU"/>
    </w:rPr>
  </w:style>
  <w:style w:type="paragraph" w:styleId="976">
    <w:name w:val="Intense Quote"/>
    <w:basedOn w:val="940"/>
    <w:next w:val="940"/>
    <w:link w:val="975"/>
    <w:uiPriority w:val="30"/>
    <w:qFormat/>
    <w:pPr>
      <w:ind w:left="720" w:right="720"/>
      <w:spacing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977" w:customStyle="1">
    <w:name w:val="Текст сноски Знак"/>
    <w:basedOn w:val="950"/>
    <w:link w:val="978"/>
    <w:uiPriority w:val="99"/>
    <w:semiHidden/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978">
    <w:name w:val="footnote text"/>
    <w:basedOn w:val="940"/>
    <w:link w:val="977"/>
    <w:uiPriority w:val="99"/>
    <w:semiHidden/>
    <w:unhideWhenUsed/>
    <w:pPr>
      <w:spacing w:after="4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979" w:customStyle="1">
    <w:name w:val="Текст концевой сноски Знак"/>
    <w:basedOn w:val="950"/>
    <w:link w:val="98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0">
    <w:name w:val="endnote text"/>
    <w:basedOn w:val="940"/>
    <w:link w:val="979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1" w:customStyle="1">
    <w:name w:val="Body Text"/>
    <w:uiPriority w:val="1"/>
    <w:qFormat/>
    <w:pPr>
      <w:contextualSpacing w:val="0"/>
      <w:ind w:left="162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82" w:customStyle="1">
    <w:name w:val="Table Paragraph"/>
    <w:uiPriority w:val="1"/>
    <w:qFormat/>
    <w:pPr>
      <w:contextualSpacing w:val="0"/>
      <w:ind w:left="107" w:right="96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83" w:customStyle="1">
    <w:name w:val="HTML Preformatted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yperlink" Target="https://login.consultant.ru/link/?req=doc&amp;base=RLAW926&amp;n=268073&amp;dst=100917" TargetMode="External"/><Relationship Id="rId17" Type="http://schemas.openxmlformats.org/officeDocument/2006/relationships/hyperlink" Target="https://voenkomat.admhmao.ru/kontakty/" TargetMode="External"/><Relationship Id="rId18" Type="http://schemas.openxmlformats.org/officeDocument/2006/relationships/hyperlink" Target="https://skkmorf.ru/" TargetMode="External"/><Relationship Id="rId19" Type="http://schemas.openxmlformats.org/officeDocument/2006/relationships/hyperlink" Target="https://sc.mil.ru/" TargetMode="External"/><Relationship Id="rId20" Type="http://schemas.openxmlformats.org/officeDocument/2006/relationships/hyperlink" Target="https://depsr.admhmao.ru/sotsialnoe-obsluzhivanie-naseleniya/" TargetMode="External"/><Relationship Id="rId21" Type="http://schemas.openxmlformats.org/officeDocument/2006/relationships/hyperlink" Target="https://trudvsem.ru/information-pages/support-employment/." TargetMode="External"/><Relationship Id="rId22" Type="http://schemas.openxmlformats.org/officeDocument/2006/relationships/hyperlink" Target="https://trudvsem.ru" TargetMode="External"/><Relationship Id="rId23" Type="http://schemas.openxmlformats.org/officeDocument/2006/relationships/image" Target="media/image1.jpg"/><Relationship Id="rId24" Type="http://schemas.openxmlformats.org/officeDocument/2006/relationships/image" Target="media/image2.jpg"/><Relationship Id="rId25" Type="http://schemas.openxmlformats.org/officeDocument/2006/relationships/hyperlink" Target="https://login.consultant.ru/link/?req=doc&amp;base=LAW&amp;n=487141&amp;dst=102174&amp;field=134&amp;date=11.10.2024" TargetMode="External"/><Relationship Id="rId26" Type="http://schemas.openxmlformats.org/officeDocument/2006/relationships/hyperlink" Target="https://login.consultant.ru/link/?req=doc&amp;base=LAW&amp;n=487141&amp;dst=102184&amp;field=134&amp;date=11.10.2024" TargetMode="External"/><Relationship Id="rId27" Type="http://schemas.openxmlformats.org/officeDocument/2006/relationships/hyperlink" Target="https://login.consultant.ru/link/?req=doc&amp;base=LAW&amp;n=487141&amp;date=11.10.2024" TargetMode="External"/><Relationship Id="rId28" Type="http://schemas.openxmlformats.org/officeDocument/2006/relationships/hyperlink" Target="https://login.consultant.ru/link/?req=doc&amp;base=RLAW926&amp;n=309720&amp;dst=101113&amp;field=134&amp;date=11.10.2024" TargetMode="External"/><Relationship Id="rId29" Type="http://schemas.openxmlformats.org/officeDocument/2006/relationships/hyperlink" Target="https://login.consultant.ru/link/?req=doc&amp;base=LAW&amp;n=426999&amp;dst=100014&amp;field=134&amp;date=11.10.2024" TargetMode="External"/><Relationship Id="rId30" Type="http://schemas.openxmlformats.org/officeDocument/2006/relationships/hyperlink" Target="https://login.consultant.ru/link/?req=doc&amp;base=LAW&amp;n=426999&amp;dst=100012&amp;field=134&amp;date=11.10.2024" TargetMode="External"/><Relationship Id="rId31" Type="http://schemas.openxmlformats.org/officeDocument/2006/relationships/hyperlink" Target="https://login.consultant.ru/link/?req=doc&amp;base=LAW&amp;n=426999&amp;dst=100013&amp;field=134&amp;date=11.10.2024" TargetMode="External"/><Relationship Id="rId32" Type="http://schemas.openxmlformats.org/officeDocument/2006/relationships/hyperlink" Target="https://login.consultant.ru/link/?req=doc&amp;base=RLAW926&amp;n=309720&amp;dst=101113&amp;field=134&amp;date=11.10.2024" TargetMode="External"/><Relationship Id="rId33" Type="http://schemas.openxmlformats.org/officeDocument/2006/relationships/hyperlink" Target="https://login.consultant.ru/link/?req=doc&amp;base=RLAW926&amp;n=309720&amp;dst=101145&amp;field=134&amp;date=11.10.2024" TargetMode="External"/><Relationship Id="rId34" Type="http://schemas.openxmlformats.org/officeDocument/2006/relationships/hyperlink" Target="https://login.consultant.ru/link/?req=doc&amp;base=RLAW926&amp;n=309720&amp;dst=101145&amp;field=134&amp;date=11.10.2024" TargetMode="External"/><Relationship Id="rId35" Type="http://schemas.openxmlformats.org/officeDocument/2006/relationships/hyperlink" Target="https://login.consultant.ru/link/?req=doc&amp;base=RLAW926&amp;n=309720&amp;dst=101165&amp;field=134&amp;date=11.10.2024" TargetMode="External"/><Relationship Id="rId36" Type="http://schemas.openxmlformats.org/officeDocument/2006/relationships/hyperlink" Target="https://login.consultant.ru/link/?req=doc&amp;base=RLAW926&amp;n=309720&amp;dst=101214&amp;field=134&amp;date=11.10.2024" TargetMode="External"/><Relationship Id="rId37" Type="http://schemas.openxmlformats.org/officeDocument/2006/relationships/hyperlink" Target="https://login.consultant.ru/link/?req=doc&amp;base=RLAW926&amp;n=309720&amp;dst=101252&amp;field=134&amp;date=11.10.2024" TargetMode="External"/><Relationship Id="rId38" Type="http://schemas.openxmlformats.org/officeDocument/2006/relationships/hyperlink" Target="https://login.consultant.ru/link/?req=doc&amp;base=LAW&amp;n=487135&amp;dst=1187&amp;field=134&amp;date=11.10.2024" TargetMode="External"/><Relationship Id="rId39" Type="http://schemas.openxmlformats.org/officeDocument/2006/relationships/hyperlink" Target="https://login.consultant.ru/link/?req=doc&amp;base=RLAW926&amp;n=309720&amp;dst=101317&amp;field=134&amp;date=11.10.2024" TargetMode="External"/><Relationship Id="rId40" Type="http://schemas.openxmlformats.org/officeDocument/2006/relationships/hyperlink" Target="file:///C:/Program%20Files/R7-Office/Editors-7.3.0/editors/web-apps/apps/documenteditor/main/index.html?_dc=0&amp;lang=ru-RU&amp;frameEditorId=placeholder&amp;parentOrigin=file://#p11" TargetMode="External"/><Relationship Id="rId41" Type="http://schemas.openxmlformats.org/officeDocument/2006/relationships/hyperlink" Target="file:///C:/Program%20Files/R7-Office/Editors-7.3.0/editors/web-apps/apps/documenteditor/main/index.html?_dc=0&amp;lang=ru-RU&amp;frameEditorId=placeholder&amp;parentOrigin=file://#p11" TargetMode="External"/><Relationship Id="rId42" Type="http://schemas.openxmlformats.org/officeDocument/2006/relationships/hyperlink" Target="file:///C:/Program%20Files/R7-Office/Editors-7.3.0/editors/web-apps/apps/documenteditor/main/index.html?_dc=0&amp;lang=ru-RU&amp;frameEditorId=placeholder&amp;parentOrigin=file://#p11" TargetMode="External"/><Relationship Id="rId43" Type="http://schemas.openxmlformats.org/officeDocument/2006/relationships/hyperlink" Target="file:///C:/Program%20Files/R7-Office/Editors-7.3.0/editors/web-apps/apps/documenteditor/main/index.html?_dc=0&amp;lang=ru-RU&amp;frameEditorId=placeholder&amp;parentOrigin=file://#p11" TargetMode="External"/><Relationship Id="rId44" Type="http://schemas.openxmlformats.org/officeDocument/2006/relationships/hyperlink" Target="https://login.consultant.ru/link/?req=doc&amp;base=RLAW926&amp;n=309720&amp;dst=101341&amp;field=134&amp;date=11.10.2024" TargetMode="External"/><Relationship Id="rId45" Type="http://schemas.openxmlformats.org/officeDocument/2006/relationships/hyperlink" Target="https://login.consultant.ru/link/?req=doc&amp;base=RLAW926&amp;n=306989&amp;date=11.10.2024" TargetMode="External"/><Relationship Id="rId46" Type="http://schemas.openxmlformats.org/officeDocument/2006/relationships/hyperlink" Target="https://login.consultant.ru/link/?req=doc&amp;base=RLAW926&amp;n=301115&amp;date=11.10.2024" TargetMode="External"/><Relationship Id="rId47" Type="http://schemas.openxmlformats.org/officeDocument/2006/relationships/hyperlink" Target="https://login.consultant.ru/link/?req=doc&amp;base=RLAW926&amp;n=296728&amp;date=11.10.2024" TargetMode="External"/><Relationship Id="rId48" Type="http://schemas.openxmlformats.org/officeDocument/2006/relationships/hyperlink" Target="https://login.consultant.ru/link/?req=doc&amp;base=RLAW926&amp;n=309720&amp;dst=101355&amp;field=134&amp;date=11.10.2024" TargetMode="External"/><Relationship Id="rId49" Type="http://schemas.openxmlformats.org/officeDocument/2006/relationships/hyperlink" Target="https://login.consultant.ru/link/?req=doc&amp;base=LAW&amp;n=426999&amp;dst=100010&amp;field=134&amp;date=11.10.2024" TargetMode="External"/><Relationship Id="rId50" Type="http://schemas.openxmlformats.org/officeDocument/2006/relationships/hyperlink" Target="https://login.consultant.ru/link/?req=doc&amp;base=RLAW926&amp;n=309720&amp;dst=101113&amp;field=134&amp;date=11.10.2024" TargetMode="External"/><Relationship Id="rId51" Type="http://schemas.openxmlformats.org/officeDocument/2006/relationships/hyperlink" Target="https://login.consultant.ru/link/?req=doc&amp;base=RLAW926&amp;n=309720&amp;dst=101390&amp;field=134&amp;date=11.10.2024" TargetMode="External"/><Relationship Id="rId52" Type="http://schemas.openxmlformats.org/officeDocument/2006/relationships/hyperlink" Target="https://login.consultant.ru/link/?req=doc&amp;base=RLAW926&amp;n=309720&amp;dst=101398&amp;field=134&amp;date=11.10.2024" TargetMode="External"/><Relationship Id="rId53" Type="http://schemas.openxmlformats.org/officeDocument/2006/relationships/hyperlink" Target="https://login.consultant.ru/link/?req=doc&amp;base=RLAW926&amp;n=309720&amp;dst=101432&amp;field=134&amp;date=11.10.2024" TargetMode="External"/><Relationship Id="rId54" Type="http://schemas.openxmlformats.org/officeDocument/2006/relationships/hyperlink" Target="https://login.consultant.ru/link/?req=doc&amp;base=RLAW926&amp;n=309720&amp;dst=101509&amp;field=134&amp;date=11.10.2024" TargetMode="External"/><Relationship Id="rId55" Type="http://schemas.openxmlformats.org/officeDocument/2006/relationships/hyperlink" Target="https://login.consultant.ru/link/?req=doc&amp;base=LAW&amp;n=465597&amp;dst=100073&amp;field=134&amp;date=11.10.2024" TargetMode="External"/><Relationship Id="rId56" Type="http://schemas.openxmlformats.org/officeDocument/2006/relationships/hyperlink" Target="https://login.consultant.ru/link/?req=doc&amp;base=RLAW926&amp;n=284275&amp;date=11.10.2024" TargetMode="External"/><Relationship Id="rId57" Type="http://schemas.openxmlformats.org/officeDocument/2006/relationships/hyperlink" Target="https://login.consultant.ru/link/?req=doc&amp;base=LAW&amp;n=470723&amp;dst=100339&amp;field=134&amp;date=11.10.2024" TargetMode="External"/><Relationship Id="rId58" Type="http://schemas.openxmlformats.org/officeDocument/2006/relationships/hyperlink" Target="https://login.consultant.ru/link/?req=doc&amp;base=RLAW926&amp;n=309720&amp;dst=101626&amp;field=134&amp;date=11.10.2024" TargetMode="External"/><Relationship Id="rId59" Type="http://schemas.openxmlformats.org/officeDocument/2006/relationships/hyperlink" Target="https://login.consultant.ru/link/?req=doc&amp;base=RLAW926&amp;n=268073&amp;date=11.10.2024" TargetMode="External"/><Relationship Id="rId60" Type="http://schemas.openxmlformats.org/officeDocument/2006/relationships/hyperlink" Target="https://login.consultant.ru/link/?req=doc&amp;base=RLAW926&amp;n=309720&amp;dst=101635&amp;field=134&amp;date=11.10.2024" TargetMode="External"/><Relationship Id="rId61" Type="http://schemas.openxmlformats.org/officeDocument/2006/relationships/hyperlink" Target="file:///C:/Program%20Files/R7-Office/Editors-7.3.0/editors/web-apps/apps/documenteditor/main/index.html?_dc=0&amp;lang=ru-RU&amp;frameEditorId=placeholder&amp;parentOrigin=file://#p163" TargetMode="External"/><Relationship Id="rId62" Type="http://schemas.openxmlformats.org/officeDocument/2006/relationships/hyperlink" Target="https://login.consultant.ru/link/?req=doc&amp;base=RLAW926&amp;n=309720&amp;dst=101635&amp;field=134&amp;date=11.10.2024" TargetMode="External"/><Relationship Id="rId63" Type="http://schemas.openxmlformats.org/officeDocument/2006/relationships/hyperlink" Target="https://login.consultant.ru/link/?req=doc&amp;base=RLAW926&amp;n=309720&amp;dst=101635&amp;field=134&amp;date=11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15</cp:revision>
  <dcterms:created xsi:type="dcterms:W3CDTF">2024-03-11T07:57:00Z</dcterms:created>
  <dcterms:modified xsi:type="dcterms:W3CDTF">2024-11-25T05:07:05Z</dcterms:modified>
</cp:coreProperties>
</file>