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2F193C" w:rsidTr="00453582">
        <w:trPr>
          <w:trHeight w:val="557"/>
        </w:trPr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2F193C" w:rsidRDefault="00157169" w:rsidP="00157169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 xml:space="preserve">Субсидия на развитие </w:t>
            </w:r>
            <w:proofErr w:type="spellStart"/>
            <w:r w:rsidRPr="002F193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2F193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 xml:space="preserve"> комплекса</w:t>
            </w:r>
          </w:p>
        </w:tc>
      </w:tr>
      <w:tr w:rsidR="001C249B" w:rsidRPr="002F193C" w:rsidTr="00ED0896">
        <w:trPr>
          <w:trHeight w:val="1219"/>
        </w:trPr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2F193C" w:rsidRDefault="00ED0896" w:rsidP="00D9329C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2F193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D9329C" w:rsidRPr="002F193C">
              <w:rPr>
                <w:rFonts w:ascii="PT Astra Serif" w:eastAsia="Calibri" w:hAnsi="PT Astra Serif" w:cs="Arial"/>
                <w:sz w:val="28"/>
                <w:szCs w:val="28"/>
              </w:rPr>
              <w:t>26.02.2021 № 208-п «</w:t>
            </w:r>
            <w:r w:rsidR="00D9329C" w:rsidRPr="002F193C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</w:t>
            </w:r>
            <w:r w:rsidR="00D9329C" w:rsidRPr="002F193C">
              <w:rPr>
                <w:rFonts w:ascii="PT Astra Serif" w:eastAsia="Calibri" w:hAnsi="PT Astra Serif" w:cs="Arial"/>
                <w:sz w:val="28"/>
                <w:szCs w:val="28"/>
              </w:rPr>
              <w:t>»</w:t>
            </w:r>
            <w:r w:rsidR="00D9329C" w:rsidRPr="002F193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249B" w:rsidRPr="002F193C" w:rsidTr="00453582"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2F193C" w:rsidRDefault="00C5209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 w:cs="Arial"/>
                <w:sz w:val="28"/>
                <w:szCs w:val="28"/>
              </w:rPr>
              <w:t>сельскохозяйственным товаропроизводителям, товаропроизводителям, занимающимся реализацией пищевой рыбной продукции собственного производства</w:t>
            </w:r>
          </w:p>
        </w:tc>
      </w:tr>
      <w:tr w:rsidR="001C249B" w:rsidRPr="002F193C" w:rsidTr="00453582">
        <w:tc>
          <w:tcPr>
            <w:tcW w:w="2518" w:type="dxa"/>
          </w:tcPr>
          <w:p w:rsidR="00BF004B" w:rsidRPr="002F193C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2F193C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C52090" w:rsidRPr="002F193C" w:rsidRDefault="00C52090" w:rsidP="00C5209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отсутствие неисполненной</w:t>
            </w:r>
            <w:r w:rsidRPr="00C52090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обязанности</w:t>
            </w:r>
            <w:r w:rsidRPr="00C52090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C52090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уплате</w:t>
            </w:r>
            <w:r w:rsidRPr="00C52090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налогов,</w:t>
            </w:r>
            <w:r w:rsidRPr="00C52090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сборов,</w:t>
            </w:r>
            <w:r w:rsidRPr="00C52090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 w:rsidRPr="00C52090">
              <w:rPr>
                <w:rFonts w:ascii="PT Astra Serif" w:eastAsia="Times New Roman" w:hAnsi="PT Astra Serif" w:cs="Arial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сборах;</w:t>
            </w:r>
          </w:p>
          <w:p w:rsidR="00C52090" w:rsidRPr="00C52090" w:rsidRDefault="00C52090" w:rsidP="00C5209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отсутствие</w:t>
            </w:r>
            <w:r w:rsidRPr="00C52090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просроченной</w:t>
            </w:r>
            <w:r w:rsidRPr="00C52090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задолженности</w:t>
            </w:r>
            <w:r w:rsidRPr="00C52090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C52090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возврату</w:t>
            </w:r>
            <w:r w:rsidRPr="00C52090">
              <w:rPr>
                <w:rFonts w:ascii="PT Astra Serif" w:eastAsia="Times New Roman" w:hAnsi="PT Astra Serif" w:cs="Arial"/>
                <w:spacing w:val="-16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C52090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бюджет</w:t>
            </w:r>
            <w:r w:rsidRPr="00C52090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</w:t>
            </w:r>
            <w:r w:rsidRPr="00C52090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:rsidR="00C52090" w:rsidRPr="00C52090" w:rsidRDefault="00C52090" w:rsidP="00C5209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введена процедура банкротства, деятельность</w:t>
            </w:r>
            <w:r w:rsidRPr="00C52090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Заявителя</w:t>
            </w:r>
            <w:r w:rsidRPr="00C52090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не</w:t>
            </w:r>
            <w:r w:rsidRPr="00C52090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приостановлена</w:t>
            </w:r>
            <w:r w:rsidRPr="00C52090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C52090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порядке,</w:t>
            </w:r>
            <w:r w:rsidRPr="00C52090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предусмотренном</w:t>
            </w:r>
            <w:r w:rsidRPr="00C52090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законодательством Российской Федерации, а Заявители - индивидуальные предприниматели не должны прекратить деятельность в качестве индивидуального</w:t>
            </w:r>
            <w:r w:rsidRPr="00C52090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предпринимателя;</w:t>
            </w:r>
          </w:p>
          <w:p w:rsidR="00C52090" w:rsidRPr="00C52090" w:rsidRDefault="00C52090" w:rsidP="00C5209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C52090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являться иностранными юридическими лицами</w:t>
            </w:r>
          </w:p>
          <w:p w:rsidR="00E1580E" w:rsidRPr="002F193C" w:rsidRDefault="00C52090" w:rsidP="00C5209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получать в текущем финансовом году средства из бюджета</w:t>
            </w:r>
            <w:r w:rsidRPr="002F193C">
              <w:rPr>
                <w:rFonts w:ascii="PT Astra Serif" w:eastAsia="Times New Roman" w:hAnsi="PT Astra Serif" w:cs="Arial"/>
                <w:spacing w:val="-44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 Югорска на</w:t>
            </w:r>
            <w:r w:rsidRPr="002F193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основании</w:t>
            </w:r>
            <w:r w:rsidRPr="002F193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иных</w:t>
            </w:r>
            <w:r w:rsidRPr="002F193C">
              <w:rPr>
                <w:rFonts w:ascii="PT Astra Serif" w:eastAsia="Times New Roman" w:hAnsi="PT Astra Serif" w:cs="Arial"/>
                <w:spacing w:val="-20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нормативных</w:t>
            </w:r>
            <w:r w:rsidRPr="002F193C">
              <w:rPr>
                <w:rFonts w:ascii="PT Astra Serif" w:eastAsia="Times New Roman" w:hAnsi="PT Astra Serif" w:cs="Arial"/>
                <w:spacing w:val="-17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</w:t>
            </w:r>
            <w:r w:rsidRPr="002F193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актов</w:t>
            </w:r>
            <w:r w:rsidRPr="002F193C">
              <w:rPr>
                <w:rFonts w:ascii="PT Astra Serif" w:eastAsia="Times New Roman" w:hAnsi="PT Astra Serif" w:cs="Arial"/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или</w:t>
            </w:r>
            <w:r w:rsidRPr="002F193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муниципальных</w:t>
            </w:r>
            <w:r w:rsidRPr="002F193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Pr="002F193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 актов на цели соответствующие данному порядку</w:t>
            </w:r>
          </w:p>
        </w:tc>
      </w:tr>
      <w:tr w:rsidR="001C249B" w:rsidRPr="002F193C" w:rsidTr="000E47BC">
        <w:trPr>
          <w:trHeight w:val="416"/>
        </w:trPr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E45C33" w:rsidRPr="00D9329C" w:rsidRDefault="00E45C33" w:rsidP="00E45C33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D9329C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Направление затрат, на возмещение которых предоставляется Субсидия: 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с поставщиками за электроэнергию, тепловую энергию, водоснабжение, природный газ, отпущенные на производственные нужды;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расчеты по заработной плате работникам и другим </w:t>
            </w: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lastRenderedPageBreak/>
              <w:t>выплатам, причитающимся работникам;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уплате налогов и сборов, страховых взносов, процентов, подлежащих уплате в соответствии с законодательством Российской Федерации о налогах и сборах;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оплате процентов по кредитам, оплате лизинговых платежей;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горюче-смазочных материалов;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семян, приобретение специальной одежды, приобретение строительных материалов 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строительно-монтажных (проектных) работ, услуг 5(кроме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транспортных услуг;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упаковочного материала;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расходов по участию в различных публичных мероприятиях (выставки, ярмарки и т.д.).</w:t>
            </w:r>
          </w:p>
          <w:p w:rsidR="00E45C33" w:rsidRPr="00D9329C" w:rsidRDefault="00E45C33" w:rsidP="00E45C33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на оплату консалтинговых услуг; </w:t>
            </w:r>
          </w:p>
          <w:p w:rsidR="00157169" w:rsidRPr="002F193C" w:rsidRDefault="00E45C33" w:rsidP="00E45C33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запасных частей к сельскохозяйственной и автомобильной технике, ремонтных работ.</w:t>
            </w:r>
            <w:bookmarkStart w:id="0" w:name="_GoBack"/>
            <w:bookmarkEnd w:id="0"/>
          </w:p>
        </w:tc>
      </w:tr>
      <w:tr w:rsidR="001C249B" w:rsidRPr="002F193C" w:rsidTr="00453582"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lastRenderedPageBreak/>
              <w:t>Куда обращаться?</w:t>
            </w:r>
          </w:p>
        </w:tc>
        <w:tc>
          <w:tcPr>
            <w:tcW w:w="7619" w:type="dxa"/>
          </w:tcPr>
          <w:p w:rsidR="00391FD0" w:rsidRPr="002F193C" w:rsidRDefault="00BF004B" w:rsidP="000E47BC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 w:rsidRPr="002F19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F193C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 w:rsidRPr="002F193C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2F193C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="000E47BC" w:rsidRPr="002F193C">
                <w:rPr>
                  <w:rStyle w:val="a4"/>
                  <w:rFonts w:ascii="PT Astra Serif" w:hAnsi="PT Astra Serif"/>
                  <w:sz w:val="28"/>
                  <w:szCs w:val="28"/>
                </w:rPr>
                <w:t>mazurenko_au@ugorsk.ru</w:t>
              </w:r>
            </w:hyperlink>
            <w:r w:rsidR="000E47BC" w:rsidRPr="002F193C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1C249B" w:rsidRPr="002F193C" w:rsidTr="00453582"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2F193C" w:rsidTr="00453582">
        <w:trPr>
          <w:trHeight w:val="64"/>
        </w:trPr>
        <w:tc>
          <w:tcPr>
            <w:tcW w:w="2518" w:type="dxa"/>
          </w:tcPr>
          <w:p w:rsidR="00391FD0" w:rsidRPr="002F193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2F193C" w:rsidRDefault="000E47BC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2F193C">
              <w:rPr>
                <w:rFonts w:ascii="PT Astra Serif" w:hAnsi="PT Astra Serif"/>
                <w:sz w:val="28"/>
                <w:szCs w:val="28"/>
              </w:rPr>
              <w:t xml:space="preserve">Мазуренко </w:t>
            </w:r>
            <w:proofErr w:type="spellStart"/>
            <w:r w:rsidRPr="002F193C">
              <w:rPr>
                <w:rFonts w:ascii="PT Astra Serif" w:hAnsi="PT Astra Serif"/>
                <w:sz w:val="28"/>
                <w:szCs w:val="28"/>
              </w:rPr>
              <w:t>Аксана</w:t>
            </w:r>
            <w:proofErr w:type="spellEnd"/>
            <w:r w:rsidRPr="002F193C">
              <w:rPr>
                <w:rFonts w:ascii="PT Astra Serif" w:hAnsi="PT Astra Serif"/>
                <w:sz w:val="28"/>
                <w:szCs w:val="28"/>
              </w:rPr>
              <w:t xml:space="preserve"> Юрьевна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250B0"/>
    <w:rsid w:val="000E47BC"/>
    <w:rsid w:val="00157169"/>
    <w:rsid w:val="001C249B"/>
    <w:rsid w:val="002F193C"/>
    <w:rsid w:val="00391FD0"/>
    <w:rsid w:val="0053774B"/>
    <w:rsid w:val="005973C9"/>
    <w:rsid w:val="005A3AE3"/>
    <w:rsid w:val="00633068"/>
    <w:rsid w:val="00857C91"/>
    <w:rsid w:val="00BB1C41"/>
    <w:rsid w:val="00BF004B"/>
    <w:rsid w:val="00C52090"/>
    <w:rsid w:val="00D76826"/>
    <w:rsid w:val="00D9329C"/>
    <w:rsid w:val="00E1580E"/>
    <w:rsid w:val="00E45C33"/>
    <w:rsid w:val="00EB481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urenko_au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12</cp:revision>
  <dcterms:created xsi:type="dcterms:W3CDTF">2023-11-10T06:54:00Z</dcterms:created>
  <dcterms:modified xsi:type="dcterms:W3CDTF">2023-11-10T09:08:00Z</dcterms:modified>
</cp:coreProperties>
</file>