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0C" w:rsidRPr="00865C55" w:rsidRDefault="007E020C" w:rsidP="007E020C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408E1" wp14:editId="3D155E6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0C" w:rsidRPr="003C5141" w:rsidRDefault="007E020C" w:rsidP="007E020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7E020C" w:rsidRPr="003C5141" w:rsidRDefault="007E020C" w:rsidP="007E020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7D28361" wp14:editId="62071FC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0C" w:rsidRPr="00865C55" w:rsidRDefault="007E020C" w:rsidP="007E020C">
      <w:pPr>
        <w:ind w:right="-2"/>
        <w:jc w:val="center"/>
        <w:rPr>
          <w:rFonts w:ascii="PT Astra Serif" w:eastAsia="Calibri" w:hAnsi="PT Astra Serif"/>
        </w:rPr>
      </w:pPr>
    </w:p>
    <w:p w:rsidR="007E020C" w:rsidRPr="00865C55" w:rsidRDefault="007E020C" w:rsidP="007E020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7E020C" w:rsidRPr="00865C55" w:rsidRDefault="007E020C" w:rsidP="007E020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7E020C" w:rsidRPr="00865C55" w:rsidRDefault="007E020C" w:rsidP="007E020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7E020C" w:rsidRPr="00865C55" w:rsidRDefault="007E020C" w:rsidP="007E020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7E020C" w:rsidRPr="00F200B4" w:rsidRDefault="007E020C" w:rsidP="007E020C">
      <w:pPr>
        <w:rPr>
          <w:rFonts w:ascii="PT Astra Serif" w:hAnsi="PT Astra Serif"/>
          <w:sz w:val="28"/>
          <w:szCs w:val="26"/>
        </w:rPr>
      </w:pPr>
    </w:p>
    <w:p w:rsidR="007E020C" w:rsidRPr="00744C34" w:rsidRDefault="007E020C" w:rsidP="007E020C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E020C" w:rsidRPr="00E6334C" w:rsidTr="00053832">
        <w:trPr>
          <w:trHeight w:val="227"/>
        </w:trPr>
        <w:tc>
          <w:tcPr>
            <w:tcW w:w="2563" w:type="pct"/>
          </w:tcPr>
          <w:p w:rsidR="007E020C" w:rsidRPr="00E6334C" w:rsidRDefault="007E020C" w:rsidP="006F4526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D40BD">
              <w:rPr>
                <w:rFonts w:ascii="PT Astra Serif" w:hAnsi="PT Astra Serif"/>
                <w:sz w:val="28"/>
                <w:szCs w:val="26"/>
              </w:rPr>
              <w:t>30.10.2023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7E020C" w:rsidRPr="00E6334C" w:rsidRDefault="007E020C" w:rsidP="006F452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№</w:t>
            </w:r>
            <w:r w:rsidR="000D40BD">
              <w:rPr>
                <w:rFonts w:ascii="PT Astra Serif" w:hAnsi="PT Astra Serif"/>
                <w:sz w:val="28"/>
                <w:szCs w:val="26"/>
              </w:rPr>
              <w:t>1499-п</w:t>
            </w:r>
          </w:p>
        </w:tc>
      </w:tr>
    </w:tbl>
    <w:p w:rsidR="007E020C" w:rsidRPr="00E6334C" w:rsidRDefault="007E020C" w:rsidP="00E6334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6334C" w:rsidRPr="00E6334C" w:rsidRDefault="00E6334C" w:rsidP="00E6334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6334C" w:rsidRPr="00E6334C" w:rsidRDefault="0036725A" w:rsidP="00E6334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 xml:space="preserve">О внесении изменений </w:t>
      </w:r>
      <w:r w:rsidR="00E6334C" w:rsidRPr="00E6334C">
        <w:rPr>
          <w:rFonts w:ascii="PT Astra Serif" w:hAnsi="PT Astra Serif"/>
          <w:bCs/>
          <w:sz w:val="28"/>
          <w:szCs w:val="28"/>
        </w:rPr>
        <w:t>в постановление</w:t>
      </w:r>
    </w:p>
    <w:p w:rsidR="00E6334C" w:rsidRPr="00E6334C" w:rsidRDefault="0036725A" w:rsidP="00E6334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>администрации города</w:t>
      </w:r>
      <w:r w:rsidR="000247A6" w:rsidRPr="00E6334C">
        <w:rPr>
          <w:rFonts w:ascii="PT Astra Serif" w:hAnsi="PT Astra Serif"/>
          <w:bCs/>
          <w:sz w:val="28"/>
          <w:szCs w:val="28"/>
        </w:rPr>
        <w:t xml:space="preserve"> </w:t>
      </w:r>
      <w:r w:rsidR="00E6334C" w:rsidRPr="00E6334C">
        <w:rPr>
          <w:rFonts w:ascii="PT Astra Serif" w:hAnsi="PT Astra Serif"/>
          <w:bCs/>
          <w:sz w:val="28"/>
          <w:szCs w:val="28"/>
        </w:rPr>
        <w:t>Югорска</w:t>
      </w:r>
    </w:p>
    <w:p w:rsidR="00E6334C" w:rsidRPr="00E6334C" w:rsidRDefault="0036725A" w:rsidP="00E6334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 xml:space="preserve">от 02.10.2017 № 2360 </w:t>
      </w:r>
      <w:r w:rsidR="00E6334C" w:rsidRPr="00E6334C">
        <w:rPr>
          <w:rFonts w:ascii="PT Astra Serif" w:hAnsi="PT Astra Serif"/>
          <w:bCs/>
          <w:sz w:val="28"/>
          <w:szCs w:val="28"/>
        </w:rPr>
        <w:t>«О порядке составления</w:t>
      </w:r>
    </w:p>
    <w:p w:rsidR="00741A61" w:rsidRDefault="0036725A" w:rsidP="00E6334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 xml:space="preserve">проекта решения </w:t>
      </w:r>
      <w:r w:rsidR="00E6334C" w:rsidRPr="00E6334C">
        <w:rPr>
          <w:rFonts w:ascii="PT Astra Serif" w:hAnsi="PT Astra Serif"/>
          <w:bCs/>
          <w:sz w:val="28"/>
          <w:szCs w:val="28"/>
        </w:rPr>
        <w:t>о бюджете</w:t>
      </w:r>
      <w:r w:rsidR="00741A61">
        <w:rPr>
          <w:rFonts w:ascii="PT Astra Serif" w:hAnsi="PT Astra Serif"/>
          <w:bCs/>
          <w:sz w:val="28"/>
          <w:szCs w:val="28"/>
        </w:rPr>
        <w:t xml:space="preserve"> города Югорска</w:t>
      </w:r>
    </w:p>
    <w:p w:rsidR="00741A61" w:rsidRDefault="0036725A" w:rsidP="00E6334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 xml:space="preserve">на очередной </w:t>
      </w:r>
      <w:r w:rsidR="00741A61">
        <w:rPr>
          <w:rFonts w:ascii="PT Astra Serif" w:hAnsi="PT Astra Serif"/>
          <w:bCs/>
          <w:sz w:val="28"/>
          <w:szCs w:val="28"/>
        </w:rPr>
        <w:t>финансовый год</w:t>
      </w:r>
    </w:p>
    <w:p w:rsidR="0036725A" w:rsidRPr="00E6334C" w:rsidRDefault="0036725A" w:rsidP="00E6334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>и плановый период»</w:t>
      </w:r>
    </w:p>
    <w:p w:rsidR="0036725A" w:rsidRPr="00E6334C" w:rsidRDefault="0036725A" w:rsidP="00E6334C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6334C" w:rsidRPr="00E6334C" w:rsidRDefault="00E6334C" w:rsidP="00E6334C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E6334C" w:rsidRDefault="006A0807" w:rsidP="00E6334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334C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0" w:history="1">
        <w:r w:rsidRPr="00E6334C">
          <w:rPr>
            <w:rStyle w:val="aa"/>
            <w:rFonts w:ascii="PT Astra Serif" w:hAnsi="PT Astra Serif" w:cs="Times New Roman CYR"/>
            <w:color w:val="000000" w:themeColor="text1"/>
            <w:sz w:val="28"/>
            <w:szCs w:val="28"/>
          </w:rPr>
          <w:t>Бюджетным кодексом</w:t>
        </w:r>
      </w:hyperlink>
      <w:r w:rsidRPr="00E6334C">
        <w:rPr>
          <w:rFonts w:ascii="PT Astra Serif" w:hAnsi="PT Astra Serif"/>
          <w:sz w:val="28"/>
          <w:szCs w:val="28"/>
        </w:rPr>
        <w:t xml:space="preserve"> Российской Федерации, решением Думы города Югорска от 26.09.2013 N 48 «О </w:t>
      </w:r>
      <w:proofErr w:type="gramStart"/>
      <w:r w:rsidRPr="00E6334C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E6334C">
        <w:rPr>
          <w:rFonts w:ascii="PT Astra Serif" w:hAnsi="PT Astra Serif"/>
          <w:sz w:val="28"/>
          <w:szCs w:val="28"/>
        </w:rPr>
        <w:t xml:space="preserve"> </w:t>
      </w:r>
      <w:r w:rsidR="00E6334C" w:rsidRPr="00E6334C">
        <w:rPr>
          <w:rFonts w:ascii="PT Astra Serif" w:hAnsi="PT Astra Serif"/>
          <w:sz w:val="28"/>
          <w:szCs w:val="28"/>
        </w:rPr>
        <w:t xml:space="preserve">                      </w:t>
      </w:r>
      <w:r w:rsidRPr="00E6334C">
        <w:rPr>
          <w:rFonts w:ascii="PT Astra Serif" w:hAnsi="PT Astra Serif"/>
          <w:sz w:val="28"/>
          <w:szCs w:val="28"/>
        </w:rPr>
        <w:t>об отдельных вопросах организации и осуществления бюджетного процесса</w:t>
      </w:r>
      <w:r w:rsidR="007E020C" w:rsidRPr="00E6334C">
        <w:rPr>
          <w:rFonts w:ascii="PT Astra Serif" w:hAnsi="PT Astra Serif"/>
          <w:sz w:val="28"/>
          <w:szCs w:val="28"/>
        </w:rPr>
        <w:t xml:space="preserve">                        </w:t>
      </w:r>
      <w:r w:rsidRPr="00E6334C">
        <w:rPr>
          <w:rFonts w:ascii="PT Astra Serif" w:hAnsi="PT Astra Serif"/>
          <w:sz w:val="28"/>
          <w:szCs w:val="28"/>
        </w:rPr>
        <w:t xml:space="preserve"> в городе Югорске», в целях обеспечения своевременной и качественной разработки проекта решения Думы города Югорска о бюджете города Югорска на очередной финансовый год и плановый</w:t>
      </w:r>
      <w:r w:rsidR="004676E7" w:rsidRPr="00E6334C">
        <w:rPr>
          <w:rFonts w:ascii="PT Astra Serif" w:hAnsi="PT Astra Serif"/>
          <w:sz w:val="28"/>
          <w:szCs w:val="28"/>
        </w:rPr>
        <w:t xml:space="preserve"> период</w:t>
      </w:r>
      <w:r w:rsidR="0036725A" w:rsidRPr="00E6334C">
        <w:rPr>
          <w:rFonts w:ascii="PT Astra Serif" w:hAnsi="PT Astra Serif"/>
          <w:sz w:val="28"/>
          <w:szCs w:val="28"/>
        </w:rPr>
        <w:t>:</w:t>
      </w:r>
    </w:p>
    <w:p w:rsidR="00F37958" w:rsidRPr="00E6334C" w:rsidRDefault="00126B23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sz w:val="28"/>
          <w:szCs w:val="28"/>
        </w:rPr>
        <w:t>1. </w:t>
      </w:r>
      <w:proofErr w:type="gramStart"/>
      <w:r w:rsidRPr="00E6334C">
        <w:rPr>
          <w:rFonts w:ascii="PT Astra Serif" w:hAnsi="PT Astra Serif"/>
          <w:sz w:val="28"/>
          <w:szCs w:val="28"/>
        </w:rPr>
        <w:t xml:space="preserve">Внести в </w:t>
      </w:r>
      <w:r w:rsidR="00D11EA7" w:rsidRPr="00E6334C">
        <w:rPr>
          <w:rFonts w:ascii="PT Astra Serif" w:hAnsi="PT Astra Serif"/>
          <w:sz w:val="28"/>
          <w:szCs w:val="28"/>
        </w:rPr>
        <w:t>приложение 2 к</w:t>
      </w:r>
      <w:r w:rsidRPr="00E6334C">
        <w:rPr>
          <w:rFonts w:ascii="PT Astra Serif" w:hAnsi="PT Astra Serif"/>
          <w:sz w:val="28"/>
          <w:szCs w:val="28"/>
        </w:rPr>
        <w:t xml:space="preserve"> </w:t>
      </w:r>
      <w:r w:rsidR="0036725A" w:rsidRPr="00E6334C">
        <w:rPr>
          <w:rFonts w:ascii="PT Astra Serif" w:hAnsi="PT Astra Serif"/>
          <w:sz w:val="28"/>
          <w:szCs w:val="28"/>
        </w:rPr>
        <w:t>постановлени</w:t>
      </w:r>
      <w:r w:rsidR="00D11EA7" w:rsidRPr="00E6334C">
        <w:rPr>
          <w:rFonts w:ascii="PT Astra Serif" w:hAnsi="PT Astra Serif"/>
          <w:sz w:val="28"/>
          <w:szCs w:val="28"/>
        </w:rPr>
        <w:t>ю</w:t>
      </w:r>
      <w:r w:rsidR="0036725A" w:rsidRPr="00E6334C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76D6A" w:rsidRPr="00E6334C">
        <w:rPr>
          <w:rFonts w:ascii="PT Astra Serif" w:hAnsi="PT Astra Serif"/>
          <w:bCs/>
          <w:sz w:val="28"/>
          <w:szCs w:val="28"/>
        </w:rPr>
        <w:t xml:space="preserve">от 02.10.2017 </w:t>
      </w:r>
      <w:r w:rsidRPr="00E6334C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E6334C">
        <w:rPr>
          <w:rFonts w:ascii="PT Astra Serif" w:hAnsi="PT Astra Serif"/>
          <w:bCs/>
          <w:sz w:val="28"/>
          <w:szCs w:val="28"/>
        </w:rPr>
        <w:t xml:space="preserve">«О порядке составления проекта решения </w:t>
      </w:r>
      <w:r w:rsidR="007E020C" w:rsidRPr="00E6334C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36725A" w:rsidRPr="00E6334C">
        <w:rPr>
          <w:rFonts w:ascii="PT Astra Serif" w:hAnsi="PT Astra Serif"/>
          <w:bCs/>
          <w:sz w:val="28"/>
          <w:szCs w:val="28"/>
        </w:rPr>
        <w:t>о бюджете города Югорска на очередной финансовый год и плановый период»</w:t>
      </w:r>
      <w:r w:rsidR="0056331F" w:rsidRPr="00E6334C">
        <w:rPr>
          <w:rFonts w:ascii="PT Astra Serif" w:hAnsi="PT Astra Serif"/>
          <w:bCs/>
          <w:sz w:val="28"/>
          <w:szCs w:val="28"/>
        </w:rPr>
        <w:t xml:space="preserve"> (с изменениями от 24.08.2018 №</w:t>
      </w:r>
      <w:r w:rsidR="00F90962" w:rsidRPr="00E6334C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E6334C">
        <w:rPr>
          <w:rFonts w:ascii="PT Astra Serif" w:hAnsi="PT Astra Serif"/>
          <w:bCs/>
          <w:sz w:val="28"/>
          <w:szCs w:val="28"/>
        </w:rPr>
        <w:t>2366, от 06.08.2019</w:t>
      </w:r>
      <w:r w:rsidRPr="00E6334C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E6334C">
        <w:rPr>
          <w:rFonts w:ascii="PT Astra Serif" w:hAnsi="PT Astra Serif"/>
          <w:bCs/>
          <w:sz w:val="28"/>
          <w:szCs w:val="28"/>
        </w:rPr>
        <w:t xml:space="preserve">№ 1745, </w:t>
      </w:r>
      <w:r w:rsidR="007E020C" w:rsidRPr="00E6334C">
        <w:rPr>
          <w:rFonts w:ascii="PT Astra Serif" w:hAnsi="PT Astra Serif"/>
          <w:bCs/>
          <w:sz w:val="28"/>
          <w:szCs w:val="28"/>
        </w:rPr>
        <w:t xml:space="preserve">                   </w:t>
      </w:r>
      <w:r w:rsidR="00E6334C" w:rsidRPr="00E6334C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E6334C">
        <w:rPr>
          <w:rFonts w:ascii="PT Astra Serif" w:hAnsi="PT Astra Serif"/>
          <w:bCs/>
          <w:sz w:val="28"/>
          <w:szCs w:val="28"/>
        </w:rPr>
        <w:t>от 21.10.2019 № 2272</w:t>
      </w:r>
      <w:r w:rsidR="00503968" w:rsidRPr="00E6334C">
        <w:rPr>
          <w:rFonts w:ascii="PT Astra Serif" w:hAnsi="PT Astra Serif"/>
          <w:bCs/>
          <w:sz w:val="28"/>
          <w:szCs w:val="28"/>
        </w:rPr>
        <w:t>, от 05.08.2020 № 1056</w:t>
      </w:r>
      <w:r w:rsidRPr="00E6334C">
        <w:rPr>
          <w:rFonts w:ascii="PT Astra Serif" w:hAnsi="PT Astra Serif"/>
          <w:bCs/>
          <w:sz w:val="28"/>
          <w:szCs w:val="28"/>
        </w:rPr>
        <w:t>, от 18.11.2020 № 1705</w:t>
      </w:r>
      <w:r w:rsidR="002F4993" w:rsidRPr="00E6334C">
        <w:rPr>
          <w:rFonts w:ascii="PT Astra Serif" w:hAnsi="PT Astra Serif"/>
          <w:bCs/>
          <w:sz w:val="28"/>
          <w:szCs w:val="28"/>
        </w:rPr>
        <w:t xml:space="preserve">, </w:t>
      </w:r>
      <w:r w:rsidR="007E020C" w:rsidRPr="00E6334C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E6334C" w:rsidRPr="00E6334C">
        <w:rPr>
          <w:rFonts w:ascii="PT Astra Serif" w:hAnsi="PT Astra Serif"/>
          <w:bCs/>
          <w:sz w:val="28"/>
          <w:szCs w:val="28"/>
        </w:rPr>
        <w:t>от 08.07.2021 № 1280–п, от 15.11.2021 № 2185–</w:t>
      </w:r>
      <w:r w:rsidR="002F4993" w:rsidRPr="00E6334C">
        <w:rPr>
          <w:rFonts w:ascii="PT Astra Serif" w:hAnsi="PT Astra Serif"/>
          <w:bCs/>
          <w:sz w:val="28"/>
          <w:szCs w:val="28"/>
        </w:rPr>
        <w:t>п, от 04</w:t>
      </w:r>
      <w:r w:rsidR="00C50AE4" w:rsidRPr="00E6334C">
        <w:rPr>
          <w:rFonts w:ascii="PT Astra Serif" w:hAnsi="PT Astra Serif"/>
          <w:bCs/>
          <w:sz w:val="28"/>
          <w:szCs w:val="28"/>
        </w:rPr>
        <w:t>.</w:t>
      </w:r>
      <w:r w:rsidR="002F4993" w:rsidRPr="00E6334C">
        <w:rPr>
          <w:rFonts w:ascii="PT Astra Serif" w:hAnsi="PT Astra Serif"/>
          <w:bCs/>
          <w:sz w:val="28"/>
          <w:szCs w:val="28"/>
        </w:rPr>
        <w:t>08.2022</w:t>
      </w:r>
      <w:r w:rsidR="00E6334C" w:rsidRPr="00E6334C">
        <w:rPr>
          <w:rFonts w:ascii="PT Astra Serif" w:hAnsi="PT Astra Serif"/>
          <w:bCs/>
          <w:sz w:val="28"/>
          <w:szCs w:val="28"/>
        </w:rPr>
        <w:t xml:space="preserve"> № 1680–п,                от 02.12.2022 № 2537</w:t>
      </w:r>
      <w:r w:rsidR="00DE4917" w:rsidRPr="00E6334C">
        <w:rPr>
          <w:rFonts w:ascii="PT Astra Serif" w:hAnsi="PT Astra Serif"/>
          <w:bCs/>
          <w:sz w:val="28"/>
          <w:szCs w:val="28"/>
        </w:rPr>
        <w:t>–</w:t>
      </w:r>
      <w:r w:rsidR="002F4993" w:rsidRPr="00E6334C">
        <w:rPr>
          <w:rFonts w:ascii="PT Astra Serif" w:hAnsi="PT Astra Serif"/>
          <w:bCs/>
          <w:sz w:val="28"/>
          <w:szCs w:val="28"/>
        </w:rPr>
        <w:t>п</w:t>
      </w:r>
      <w:r w:rsidR="00DE4917" w:rsidRPr="00E6334C">
        <w:rPr>
          <w:rFonts w:ascii="PT Astra Serif" w:hAnsi="PT Astra Serif"/>
          <w:bCs/>
          <w:sz w:val="28"/>
          <w:szCs w:val="28"/>
        </w:rPr>
        <w:t xml:space="preserve">, от 22.06.2023 </w:t>
      </w:r>
      <w:r w:rsidR="00E6334C" w:rsidRPr="00E6334C">
        <w:rPr>
          <w:rFonts w:ascii="PT Astra Serif" w:hAnsi="PT Astra Serif"/>
          <w:bCs/>
          <w:sz w:val="28"/>
          <w:szCs w:val="28"/>
        </w:rPr>
        <w:t>№ 828</w:t>
      </w:r>
      <w:r w:rsidR="001722B9" w:rsidRPr="00E6334C">
        <w:rPr>
          <w:rFonts w:ascii="PT Astra Serif" w:hAnsi="PT Astra Serif"/>
          <w:bCs/>
          <w:sz w:val="28"/>
          <w:szCs w:val="28"/>
        </w:rPr>
        <w:t>-п</w:t>
      </w:r>
      <w:proofErr w:type="gramEnd"/>
      <w:r w:rsidR="0056331F" w:rsidRPr="00E6334C">
        <w:rPr>
          <w:rFonts w:ascii="PT Astra Serif" w:hAnsi="PT Astra Serif"/>
          <w:bCs/>
          <w:sz w:val="28"/>
          <w:szCs w:val="28"/>
        </w:rPr>
        <w:t>)</w:t>
      </w:r>
      <w:r w:rsidR="00740A4A" w:rsidRPr="00E6334C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E6334C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E6334C">
        <w:rPr>
          <w:rFonts w:ascii="PT Astra Serif" w:hAnsi="PT Astra Serif"/>
          <w:bCs/>
          <w:sz w:val="28"/>
          <w:szCs w:val="28"/>
        </w:rPr>
        <w:t>:</w:t>
      </w:r>
    </w:p>
    <w:p w:rsidR="00EF680D" w:rsidRPr="00E6334C" w:rsidRDefault="00160D74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 xml:space="preserve">1.1. </w:t>
      </w:r>
      <w:r w:rsidR="00EF680D" w:rsidRPr="00E6334C">
        <w:rPr>
          <w:rFonts w:ascii="PT Astra Serif" w:hAnsi="PT Astra Serif"/>
          <w:bCs/>
          <w:sz w:val="28"/>
          <w:szCs w:val="28"/>
        </w:rPr>
        <w:t>Строки 17 - 22.1 изложить в следующей редакции:</w:t>
      </w:r>
    </w:p>
    <w:p w:rsidR="00D878C8" w:rsidRPr="00E6334C" w:rsidRDefault="00D878C8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326"/>
        <w:gridCol w:w="1784"/>
        <w:gridCol w:w="1279"/>
        <w:gridCol w:w="2126"/>
        <w:gridCol w:w="1238"/>
      </w:tblGrid>
      <w:tr w:rsidR="00741A61" w:rsidRPr="00E6334C" w:rsidTr="00741A61">
        <w:tc>
          <w:tcPr>
            <w:tcW w:w="427" w:type="pct"/>
          </w:tcPr>
          <w:p w:rsidR="000C435C" w:rsidRPr="00E6334C" w:rsidRDefault="000C435C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1215" w:type="pct"/>
          </w:tcPr>
          <w:p w:rsidR="000C435C" w:rsidRPr="00E6334C" w:rsidRDefault="000C435C" w:rsidP="00E6334C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 xml:space="preserve">Основные показатели прогноза </w:t>
            </w:r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социально-экономического развития города Югорска на очередной финансовый год и плановый период, проект перечня муниципальных программ города Югорска на очередной финансовый год и плановый период</w:t>
            </w:r>
          </w:p>
        </w:tc>
        <w:tc>
          <w:tcPr>
            <w:tcW w:w="932" w:type="pct"/>
          </w:tcPr>
          <w:p w:rsidR="000C435C" w:rsidRPr="00E6334C" w:rsidRDefault="000C435C" w:rsidP="00E6334C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ДЭРиПУ</w:t>
            </w:r>
            <w:proofErr w:type="spellEnd"/>
          </w:p>
        </w:tc>
        <w:tc>
          <w:tcPr>
            <w:tcW w:w="668" w:type="pct"/>
          </w:tcPr>
          <w:p w:rsidR="000C435C" w:rsidRPr="00E6334C" w:rsidRDefault="000C435C" w:rsidP="00E6334C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20 октября</w:t>
            </w:r>
          </w:p>
        </w:tc>
        <w:tc>
          <w:tcPr>
            <w:tcW w:w="1111" w:type="pct"/>
          </w:tcPr>
          <w:p w:rsidR="000C435C" w:rsidRPr="00E6334C" w:rsidRDefault="000C435C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Комиссия по бюджетным проектировкам</w:t>
            </w:r>
          </w:p>
        </w:tc>
        <w:tc>
          <w:tcPr>
            <w:tcW w:w="647" w:type="pct"/>
          </w:tcPr>
          <w:p w:rsidR="000C435C" w:rsidRPr="00E6334C" w:rsidRDefault="000C435C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25 октября</w:t>
            </w:r>
          </w:p>
        </w:tc>
      </w:tr>
      <w:tr w:rsidR="00741A61" w:rsidRPr="00E6334C" w:rsidTr="00741A61">
        <w:tc>
          <w:tcPr>
            <w:tcW w:w="427" w:type="pct"/>
          </w:tcPr>
          <w:p w:rsidR="000C435C" w:rsidRPr="00E6334C" w:rsidRDefault="000C435C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215" w:type="pct"/>
          </w:tcPr>
          <w:p w:rsidR="000C435C" w:rsidRPr="00E6334C" w:rsidRDefault="000C435C" w:rsidP="00E6334C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Предложения по формированию основных направлений налоговой политики города Югорска на очередной финансовый год и плановый период, аналитическая записка об оценке эффективности налоговых расходов города Югорска за отчетный период</w:t>
            </w:r>
          </w:p>
        </w:tc>
        <w:tc>
          <w:tcPr>
            <w:tcW w:w="932" w:type="pct"/>
          </w:tcPr>
          <w:p w:rsidR="000C435C" w:rsidRPr="00E6334C" w:rsidRDefault="000C435C" w:rsidP="00E6334C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E6334C">
              <w:rPr>
                <w:rFonts w:ascii="PT Astra Serif" w:hAnsi="PT Astra Serif"/>
                <w:sz w:val="28"/>
                <w:szCs w:val="28"/>
              </w:rPr>
              <w:t>ДЭРиПУ</w:t>
            </w:r>
            <w:proofErr w:type="spellEnd"/>
          </w:p>
        </w:tc>
        <w:tc>
          <w:tcPr>
            <w:tcW w:w="668" w:type="pct"/>
          </w:tcPr>
          <w:p w:rsidR="000C435C" w:rsidRPr="00E6334C" w:rsidRDefault="000C435C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20 октября</w:t>
            </w:r>
          </w:p>
        </w:tc>
        <w:tc>
          <w:tcPr>
            <w:tcW w:w="1111" w:type="pct"/>
          </w:tcPr>
          <w:p w:rsidR="000C435C" w:rsidRPr="00E6334C" w:rsidRDefault="000C435C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Комиссия по бюджетным проектировкам</w:t>
            </w:r>
          </w:p>
        </w:tc>
        <w:tc>
          <w:tcPr>
            <w:tcW w:w="647" w:type="pct"/>
          </w:tcPr>
          <w:p w:rsidR="000C435C" w:rsidRPr="00E6334C" w:rsidRDefault="000C435C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25 октября</w:t>
            </w:r>
          </w:p>
        </w:tc>
      </w:tr>
      <w:tr w:rsidR="00741A61" w:rsidRPr="00E6334C" w:rsidTr="00741A61">
        <w:tc>
          <w:tcPr>
            <w:tcW w:w="427" w:type="pct"/>
          </w:tcPr>
          <w:p w:rsidR="000C435C" w:rsidRPr="00E6334C" w:rsidRDefault="000C435C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1215" w:type="pct"/>
          </w:tcPr>
          <w:p w:rsidR="000C435C" w:rsidRPr="00E6334C" w:rsidRDefault="00D878C8" w:rsidP="00E6334C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 xml:space="preserve">Проектировки характеристик бюджета города Югорска, а также </w:t>
            </w:r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предложения по обеспечению его сбалансированности в очередном финансовом году и плановом периоде</w:t>
            </w:r>
          </w:p>
        </w:tc>
        <w:tc>
          <w:tcPr>
            <w:tcW w:w="932" w:type="pct"/>
          </w:tcPr>
          <w:p w:rsidR="000C435C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334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Департамент финансов</w:t>
            </w:r>
          </w:p>
        </w:tc>
        <w:tc>
          <w:tcPr>
            <w:tcW w:w="668" w:type="pct"/>
          </w:tcPr>
          <w:p w:rsidR="000C435C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20 октября</w:t>
            </w:r>
          </w:p>
        </w:tc>
        <w:tc>
          <w:tcPr>
            <w:tcW w:w="1111" w:type="pct"/>
          </w:tcPr>
          <w:p w:rsidR="000C435C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Комиссия по бюджетным проектировкам</w:t>
            </w:r>
          </w:p>
        </w:tc>
        <w:tc>
          <w:tcPr>
            <w:tcW w:w="647" w:type="pct"/>
          </w:tcPr>
          <w:p w:rsidR="000C435C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25 октября</w:t>
            </w:r>
          </w:p>
        </w:tc>
      </w:tr>
      <w:tr w:rsidR="00741A61" w:rsidRPr="00E6334C" w:rsidTr="00741A61">
        <w:tc>
          <w:tcPr>
            <w:tcW w:w="42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215" w:type="pct"/>
          </w:tcPr>
          <w:p w:rsidR="00D878C8" w:rsidRPr="00E6334C" w:rsidRDefault="00D878C8" w:rsidP="00E6334C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Прогнозный план (программу) приватизации муниципального имущества на очередной финансовый год и на плановый период</w:t>
            </w:r>
          </w:p>
        </w:tc>
        <w:tc>
          <w:tcPr>
            <w:tcW w:w="932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668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20 октября</w:t>
            </w:r>
          </w:p>
        </w:tc>
        <w:tc>
          <w:tcPr>
            <w:tcW w:w="1111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Комиссия по бюджетным проектировкам</w:t>
            </w:r>
          </w:p>
        </w:tc>
        <w:tc>
          <w:tcPr>
            <w:tcW w:w="64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25 октября</w:t>
            </w:r>
          </w:p>
        </w:tc>
      </w:tr>
      <w:tr w:rsidR="00741A61" w:rsidRPr="00E6334C" w:rsidTr="00741A61">
        <w:tc>
          <w:tcPr>
            <w:tcW w:w="42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1215" w:type="pct"/>
          </w:tcPr>
          <w:p w:rsidR="00D878C8" w:rsidRPr="00E6334C" w:rsidRDefault="00D878C8" w:rsidP="00E6334C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Предложения по формированию основных направлений бюджетной политики города Югорска, основные характеристики бюджета города Югорска на очередной финансовый год и плановый период</w:t>
            </w:r>
          </w:p>
        </w:tc>
        <w:tc>
          <w:tcPr>
            <w:tcW w:w="932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334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Департамент финансов</w:t>
            </w:r>
          </w:p>
        </w:tc>
        <w:tc>
          <w:tcPr>
            <w:tcW w:w="668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20 октября</w:t>
            </w:r>
          </w:p>
        </w:tc>
        <w:tc>
          <w:tcPr>
            <w:tcW w:w="1111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Комиссия по бюджетным проектировкам</w:t>
            </w:r>
          </w:p>
        </w:tc>
        <w:tc>
          <w:tcPr>
            <w:tcW w:w="64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25 октября</w:t>
            </w:r>
          </w:p>
        </w:tc>
      </w:tr>
      <w:tr w:rsidR="00741A61" w:rsidRPr="00E6334C" w:rsidTr="00741A61">
        <w:tc>
          <w:tcPr>
            <w:tcW w:w="42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1215" w:type="pct"/>
          </w:tcPr>
          <w:p w:rsidR="00D878C8" w:rsidRPr="00E6334C" w:rsidRDefault="00D878C8" w:rsidP="00E6334C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 xml:space="preserve">Предложения по предельным объемам бюджетных ассигнований бюджета города на реализацию </w:t>
            </w:r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очередной финансовый год и плановый период</w:t>
            </w:r>
          </w:p>
        </w:tc>
        <w:tc>
          <w:tcPr>
            <w:tcW w:w="932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334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Департамент финансов</w:t>
            </w:r>
          </w:p>
        </w:tc>
        <w:tc>
          <w:tcPr>
            <w:tcW w:w="668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20 октября</w:t>
            </w:r>
          </w:p>
        </w:tc>
        <w:tc>
          <w:tcPr>
            <w:tcW w:w="1111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Комиссия по бюджетным проектировкам</w:t>
            </w:r>
          </w:p>
        </w:tc>
        <w:tc>
          <w:tcPr>
            <w:tcW w:w="64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25 октября</w:t>
            </w:r>
          </w:p>
        </w:tc>
      </w:tr>
      <w:tr w:rsidR="00741A61" w:rsidRPr="00E6334C" w:rsidTr="00741A61">
        <w:tc>
          <w:tcPr>
            <w:tcW w:w="42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22.1</w:t>
            </w:r>
          </w:p>
        </w:tc>
        <w:tc>
          <w:tcPr>
            <w:tcW w:w="1215" w:type="pct"/>
          </w:tcPr>
          <w:p w:rsidR="00D878C8" w:rsidRPr="00E6334C" w:rsidRDefault="00D878C8" w:rsidP="00E6334C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 xml:space="preserve">Промежуточные результаты обзоров расходов по конкретным объектам обзоров расходов, в том числе варианты экономии бюджетных </w:t>
            </w:r>
            <w:r w:rsidRPr="00E6334C">
              <w:rPr>
                <w:rFonts w:ascii="PT Astra Serif" w:hAnsi="PT Astra Serif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932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334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Департамент финансов</w:t>
            </w:r>
          </w:p>
        </w:tc>
        <w:tc>
          <w:tcPr>
            <w:tcW w:w="668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20 октября</w:t>
            </w:r>
          </w:p>
        </w:tc>
        <w:tc>
          <w:tcPr>
            <w:tcW w:w="1111" w:type="pct"/>
          </w:tcPr>
          <w:p w:rsidR="00D878C8" w:rsidRPr="00E6334C" w:rsidRDefault="00D878C8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Комиссия по бюджетным проектировкам</w:t>
            </w:r>
          </w:p>
        </w:tc>
        <w:tc>
          <w:tcPr>
            <w:tcW w:w="647" w:type="pct"/>
          </w:tcPr>
          <w:p w:rsidR="00D878C8" w:rsidRPr="00E6334C" w:rsidRDefault="00D878C8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до 25 октября</w:t>
            </w:r>
          </w:p>
        </w:tc>
      </w:tr>
    </w:tbl>
    <w:p w:rsidR="00EF680D" w:rsidRPr="00E6334C" w:rsidRDefault="00D878C8" w:rsidP="00741A61">
      <w:pPr>
        <w:pStyle w:val="a5"/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lastRenderedPageBreak/>
        <w:t>»</w:t>
      </w:r>
    </w:p>
    <w:p w:rsidR="007A06E0" w:rsidRPr="00E6334C" w:rsidRDefault="00160D74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>1.2.</w:t>
      </w:r>
      <w:r w:rsidR="00D11EA7" w:rsidRPr="00E6334C">
        <w:rPr>
          <w:rFonts w:ascii="PT Astra Serif" w:hAnsi="PT Astra Serif"/>
          <w:bCs/>
          <w:sz w:val="28"/>
          <w:szCs w:val="28"/>
        </w:rPr>
        <w:t xml:space="preserve"> </w:t>
      </w:r>
      <w:r w:rsidR="007A06E0" w:rsidRPr="00E6334C">
        <w:rPr>
          <w:rFonts w:ascii="PT Astra Serif" w:hAnsi="PT Astra Serif"/>
          <w:bCs/>
          <w:sz w:val="28"/>
          <w:szCs w:val="28"/>
        </w:rPr>
        <w:t xml:space="preserve">В графе «Срок предоставления» </w:t>
      </w:r>
      <w:r w:rsidR="00D11EA7" w:rsidRPr="00E6334C">
        <w:rPr>
          <w:rFonts w:ascii="PT Astra Serif" w:hAnsi="PT Astra Serif"/>
          <w:bCs/>
          <w:sz w:val="28"/>
          <w:szCs w:val="28"/>
        </w:rPr>
        <w:t xml:space="preserve">строк </w:t>
      </w:r>
      <w:r w:rsidR="00C310AE" w:rsidRPr="00E6334C">
        <w:rPr>
          <w:rFonts w:ascii="PT Astra Serif" w:hAnsi="PT Astra Serif"/>
          <w:bCs/>
          <w:sz w:val="28"/>
          <w:szCs w:val="28"/>
        </w:rPr>
        <w:t xml:space="preserve">23, </w:t>
      </w:r>
      <w:r w:rsidR="00D11EA7" w:rsidRPr="00E6334C">
        <w:rPr>
          <w:rFonts w:ascii="PT Astra Serif" w:hAnsi="PT Astra Serif"/>
          <w:bCs/>
          <w:sz w:val="28"/>
          <w:szCs w:val="28"/>
        </w:rPr>
        <w:t xml:space="preserve">24, 25 </w:t>
      </w:r>
      <w:r w:rsidR="007A06E0" w:rsidRPr="00E6334C">
        <w:rPr>
          <w:rFonts w:ascii="PT Astra Serif" w:hAnsi="PT Astra Serif"/>
          <w:bCs/>
          <w:sz w:val="28"/>
          <w:szCs w:val="28"/>
        </w:rPr>
        <w:t xml:space="preserve">слова </w:t>
      </w:r>
      <w:r w:rsidR="00741A61">
        <w:rPr>
          <w:rFonts w:ascii="PT Astra Serif" w:hAnsi="PT Astra Serif"/>
          <w:bCs/>
          <w:sz w:val="28"/>
          <w:szCs w:val="28"/>
        </w:rPr>
        <w:t xml:space="preserve">                    </w:t>
      </w:r>
      <w:r w:rsidR="007A06E0" w:rsidRPr="00E6334C">
        <w:rPr>
          <w:rFonts w:ascii="PT Astra Serif" w:hAnsi="PT Astra Serif"/>
          <w:bCs/>
          <w:sz w:val="28"/>
          <w:szCs w:val="28"/>
        </w:rPr>
        <w:t>«до 12 октября» заменить словами «до 25 октября»</w:t>
      </w:r>
      <w:r w:rsidR="00D11EA7" w:rsidRPr="00E6334C">
        <w:rPr>
          <w:rFonts w:ascii="PT Astra Serif" w:hAnsi="PT Astra Serif"/>
          <w:bCs/>
          <w:sz w:val="28"/>
          <w:szCs w:val="28"/>
        </w:rPr>
        <w:t>.</w:t>
      </w:r>
    </w:p>
    <w:p w:rsidR="00633130" w:rsidRPr="00E6334C" w:rsidRDefault="00EE4145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>1.</w:t>
      </w:r>
      <w:r w:rsidR="00160D74" w:rsidRPr="00E6334C">
        <w:rPr>
          <w:rFonts w:ascii="PT Astra Serif" w:hAnsi="PT Astra Serif"/>
          <w:bCs/>
          <w:sz w:val="28"/>
          <w:szCs w:val="28"/>
        </w:rPr>
        <w:t>3</w:t>
      </w:r>
      <w:r w:rsidR="00D11EA7" w:rsidRPr="00E6334C">
        <w:rPr>
          <w:rFonts w:ascii="PT Astra Serif" w:hAnsi="PT Astra Serif"/>
          <w:bCs/>
          <w:sz w:val="28"/>
          <w:szCs w:val="28"/>
        </w:rPr>
        <w:t>.</w:t>
      </w:r>
      <w:r w:rsidRPr="00E6334C">
        <w:rPr>
          <w:rFonts w:ascii="PT Astra Serif" w:hAnsi="PT Astra Serif"/>
          <w:bCs/>
          <w:sz w:val="28"/>
          <w:szCs w:val="28"/>
        </w:rPr>
        <w:t xml:space="preserve"> В графе «Срок предоставления» </w:t>
      </w:r>
      <w:r w:rsidR="00D11EA7" w:rsidRPr="00E6334C">
        <w:rPr>
          <w:rFonts w:ascii="PT Astra Serif" w:hAnsi="PT Astra Serif"/>
          <w:bCs/>
          <w:sz w:val="28"/>
          <w:szCs w:val="28"/>
        </w:rPr>
        <w:t xml:space="preserve">строк 26, 27, 28, </w:t>
      </w:r>
      <w:r w:rsidR="00160D74" w:rsidRPr="00E6334C">
        <w:rPr>
          <w:rFonts w:ascii="PT Astra Serif" w:hAnsi="PT Astra Serif"/>
          <w:bCs/>
          <w:sz w:val="28"/>
          <w:szCs w:val="28"/>
        </w:rPr>
        <w:t xml:space="preserve">29, </w:t>
      </w:r>
      <w:r w:rsidR="00D11EA7" w:rsidRPr="00E6334C">
        <w:rPr>
          <w:rFonts w:ascii="PT Astra Serif" w:hAnsi="PT Astra Serif"/>
          <w:bCs/>
          <w:sz w:val="28"/>
          <w:szCs w:val="28"/>
        </w:rPr>
        <w:t>29.1, 30, 31, 32, 32.1, 33, 34, 35, 36, 37</w:t>
      </w:r>
      <w:r w:rsidR="004676E7" w:rsidRPr="00E6334C">
        <w:rPr>
          <w:rFonts w:ascii="PT Astra Serif" w:hAnsi="PT Astra Serif"/>
          <w:bCs/>
          <w:sz w:val="28"/>
          <w:szCs w:val="28"/>
        </w:rPr>
        <w:t xml:space="preserve"> </w:t>
      </w:r>
      <w:r w:rsidRPr="00E6334C">
        <w:rPr>
          <w:rFonts w:ascii="PT Astra Serif" w:hAnsi="PT Astra Serif"/>
          <w:bCs/>
          <w:sz w:val="28"/>
          <w:szCs w:val="28"/>
        </w:rPr>
        <w:t>слова «до 20 октября» заменить словами</w:t>
      </w:r>
      <w:r w:rsidR="00741A61">
        <w:rPr>
          <w:rFonts w:ascii="PT Astra Serif" w:hAnsi="PT Astra Serif"/>
          <w:bCs/>
          <w:sz w:val="28"/>
          <w:szCs w:val="28"/>
        </w:rPr>
        <w:t xml:space="preserve">                            </w:t>
      </w:r>
      <w:r w:rsidRPr="00E6334C">
        <w:rPr>
          <w:rFonts w:ascii="PT Astra Serif" w:hAnsi="PT Astra Serif"/>
          <w:bCs/>
          <w:sz w:val="28"/>
          <w:szCs w:val="28"/>
        </w:rPr>
        <w:t xml:space="preserve"> «до 1 ноября».</w:t>
      </w:r>
    </w:p>
    <w:p w:rsidR="00545FFA" w:rsidRPr="00E6334C" w:rsidRDefault="00545FFA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>1.</w:t>
      </w:r>
      <w:r w:rsidR="00160D74" w:rsidRPr="00E6334C">
        <w:rPr>
          <w:rFonts w:ascii="PT Astra Serif" w:hAnsi="PT Astra Serif"/>
          <w:bCs/>
          <w:sz w:val="28"/>
          <w:szCs w:val="28"/>
        </w:rPr>
        <w:t>4</w:t>
      </w:r>
      <w:r w:rsidR="00741A61">
        <w:rPr>
          <w:rFonts w:ascii="PT Astra Serif" w:hAnsi="PT Astra Serif"/>
          <w:bCs/>
          <w:sz w:val="28"/>
          <w:szCs w:val="28"/>
        </w:rPr>
        <w:t xml:space="preserve">. </w:t>
      </w:r>
      <w:r w:rsidRPr="00E6334C">
        <w:rPr>
          <w:rFonts w:ascii="PT Astra Serif" w:hAnsi="PT Astra Serif"/>
          <w:bCs/>
          <w:sz w:val="28"/>
          <w:szCs w:val="28"/>
        </w:rPr>
        <w:t>После строки 25  дополнить строкой 25.1 следующего содержания:</w:t>
      </w:r>
    </w:p>
    <w:p w:rsidR="00545FFA" w:rsidRPr="00E6334C" w:rsidRDefault="00545FFA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6334C"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8"/>
        <w:gridCol w:w="2389"/>
        <w:gridCol w:w="2266"/>
        <w:gridCol w:w="1903"/>
        <w:gridCol w:w="1793"/>
        <w:gridCol w:w="501"/>
      </w:tblGrid>
      <w:tr w:rsidR="00545FFA" w:rsidRPr="00E6334C" w:rsidTr="00741A61">
        <w:tc>
          <w:tcPr>
            <w:tcW w:w="375" w:type="pct"/>
          </w:tcPr>
          <w:p w:rsidR="00545FFA" w:rsidRPr="00E6334C" w:rsidRDefault="00545FFA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25.1</w:t>
            </w:r>
          </w:p>
        </w:tc>
        <w:tc>
          <w:tcPr>
            <w:tcW w:w="1248" w:type="pct"/>
          </w:tcPr>
          <w:p w:rsidR="00545FFA" w:rsidRPr="00E6334C" w:rsidRDefault="00282EF6" w:rsidP="00741A61">
            <w:pPr>
              <w:pStyle w:val="a9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Уточненный п</w:t>
            </w:r>
            <w:r w:rsidR="00545FFA" w:rsidRPr="00E6334C">
              <w:rPr>
                <w:rFonts w:ascii="PT Astra Serif" w:hAnsi="PT Astra Serif"/>
                <w:sz w:val="28"/>
                <w:szCs w:val="28"/>
              </w:rPr>
              <w:t>рогноз объемов поступлений в бюджет города Югорска по видам (подвидам) доходов, источникам финансирования дефицита бюджета города Югорска на очередной финансовый год и плановый период с обоснованиями произведенных расчетов</w:t>
            </w:r>
          </w:p>
        </w:tc>
        <w:tc>
          <w:tcPr>
            <w:tcW w:w="1184" w:type="pct"/>
          </w:tcPr>
          <w:p w:rsidR="00545FFA" w:rsidRPr="00E6334C" w:rsidRDefault="00545FFA" w:rsidP="00741A61">
            <w:pPr>
              <w:pStyle w:val="ac"/>
              <w:spacing w:line="276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главные администраторы доходов</w:t>
            </w:r>
            <w:r w:rsidR="00741A6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6334C">
              <w:rPr>
                <w:rFonts w:ascii="PT Astra Serif" w:hAnsi="PT Astra Serif"/>
                <w:sz w:val="28"/>
                <w:szCs w:val="28"/>
              </w:rPr>
              <w:t>бюджета города Югорска, являющиеся органами</w:t>
            </w:r>
            <w:r w:rsidR="00741A6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6334C">
              <w:rPr>
                <w:rFonts w:ascii="PT Astra Serif" w:hAnsi="PT Astra Serif"/>
                <w:sz w:val="28"/>
                <w:szCs w:val="28"/>
              </w:rPr>
              <w:t>местного самоуправления, органами администрации города</w:t>
            </w:r>
            <w:r w:rsidR="00741A6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6334C">
              <w:rPr>
                <w:rFonts w:ascii="PT Astra Serif" w:hAnsi="PT Astra Serif"/>
                <w:sz w:val="28"/>
                <w:szCs w:val="28"/>
              </w:rPr>
              <w:t xml:space="preserve">и (или) находящиеся в их ведении казенные учреждения, главные администраторы </w:t>
            </w:r>
            <w:proofErr w:type="gramStart"/>
            <w:r w:rsidRPr="00E6334C">
              <w:rPr>
                <w:rFonts w:ascii="PT Astra Serif" w:hAnsi="PT Astra Serif"/>
                <w:sz w:val="28"/>
                <w:szCs w:val="28"/>
              </w:rPr>
              <w:t>источников финансирования дефицита бюджета города</w:t>
            </w:r>
            <w:proofErr w:type="gramEnd"/>
            <w:r w:rsidRPr="00E6334C">
              <w:rPr>
                <w:rFonts w:ascii="PT Astra Serif" w:hAnsi="PT Astra Serif"/>
                <w:sz w:val="28"/>
                <w:szCs w:val="28"/>
              </w:rPr>
              <w:t xml:space="preserve"> Югорска</w:t>
            </w:r>
          </w:p>
        </w:tc>
        <w:tc>
          <w:tcPr>
            <w:tcW w:w="994" w:type="pct"/>
          </w:tcPr>
          <w:p w:rsidR="00545FFA" w:rsidRPr="00E6334C" w:rsidRDefault="00545FFA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="007031FE" w:rsidRPr="00E6334C">
              <w:rPr>
                <w:rFonts w:ascii="PT Astra Serif" w:hAnsi="PT Astra Serif"/>
                <w:sz w:val="28"/>
                <w:szCs w:val="28"/>
              </w:rPr>
              <w:t>25</w:t>
            </w:r>
            <w:r w:rsidRPr="00E6334C"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</w:p>
        </w:tc>
        <w:tc>
          <w:tcPr>
            <w:tcW w:w="937" w:type="pct"/>
          </w:tcPr>
          <w:p w:rsidR="00545FFA" w:rsidRPr="00E6334C" w:rsidRDefault="00545FFA" w:rsidP="00E6334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6334C">
              <w:rPr>
                <w:rFonts w:ascii="PT Astra Serif" w:hAnsi="PT Astra Serif"/>
                <w:sz w:val="28"/>
                <w:szCs w:val="28"/>
              </w:rPr>
              <w:t>Департамент финансов</w:t>
            </w:r>
          </w:p>
        </w:tc>
        <w:tc>
          <w:tcPr>
            <w:tcW w:w="263" w:type="pct"/>
          </w:tcPr>
          <w:p w:rsidR="00545FFA" w:rsidRPr="00E6334C" w:rsidRDefault="00545FFA" w:rsidP="00E6334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5FFA" w:rsidRPr="00E6334C" w:rsidRDefault="00545FFA" w:rsidP="00E6334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E6334C" w:rsidRDefault="00C632AD" w:rsidP="00E6334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334C">
        <w:rPr>
          <w:rFonts w:ascii="PT Astra Serif" w:hAnsi="PT Astra Serif"/>
          <w:sz w:val="28"/>
          <w:szCs w:val="28"/>
        </w:rPr>
        <w:t>2</w:t>
      </w:r>
      <w:r w:rsidR="0036725A" w:rsidRPr="00E6334C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E6334C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E6334C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Pr="00E6334C" w:rsidRDefault="00C632AD" w:rsidP="00E6334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334C">
        <w:rPr>
          <w:rFonts w:ascii="PT Astra Serif" w:hAnsi="PT Astra Serif"/>
          <w:sz w:val="28"/>
          <w:szCs w:val="28"/>
        </w:rPr>
        <w:t>3</w:t>
      </w:r>
      <w:r w:rsidR="0036725A" w:rsidRPr="00E6334C">
        <w:rPr>
          <w:rFonts w:ascii="PT Astra Serif" w:hAnsi="PT Astra Serif"/>
          <w:sz w:val="28"/>
          <w:szCs w:val="28"/>
        </w:rPr>
        <w:t xml:space="preserve">. Настоящее постановление вступает в силу после его официального </w:t>
      </w:r>
      <w:proofErr w:type="gramStart"/>
      <w:r w:rsidR="0036725A" w:rsidRPr="00E6334C">
        <w:rPr>
          <w:rFonts w:ascii="PT Astra Serif" w:hAnsi="PT Astra Serif"/>
          <w:sz w:val="28"/>
          <w:szCs w:val="28"/>
        </w:rPr>
        <w:t>опубликования</w:t>
      </w:r>
      <w:proofErr w:type="gramEnd"/>
      <w:r w:rsidR="001655EE" w:rsidRPr="00E6334C">
        <w:rPr>
          <w:rFonts w:ascii="PT Astra Serif" w:hAnsi="PT Astra Serif"/>
          <w:sz w:val="28"/>
          <w:szCs w:val="28"/>
        </w:rPr>
        <w:t xml:space="preserve"> и </w:t>
      </w:r>
      <w:r w:rsidR="00C45144" w:rsidRPr="00E6334C">
        <w:rPr>
          <w:rFonts w:ascii="PT Astra Serif" w:hAnsi="PT Astra Serif"/>
          <w:sz w:val="28"/>
          <w:szCs w:val="28"/>
        </w:rPr>
        <w:t>распространя</w:t>
      </w:r>
      <w:r w:rsidR="004676E7" w:rsidRPr="00E6334C">
        <w:rPr>
          <w:rFonts w:ascii="PT Astra Serif" w:hAnsi="PT Astra Serif"/>
          <w:sz w:val="28"/>
          <w:szCs w:val="28"/>
        </w:rPr>
        <w:t>ю</w:t>
      </w:r>
      <w:r w:rsidR="00C45144" w:rsidRPr="00E6334C">
        <w:rPr>
          <w:rFonts w:ascii="PT Astra Serif" w:hAnsi="PT Astra Serif"/>
          <w:sz w:val="28"/>
          <w:szCs w:val="28"/>
        </w:rPr>
        <w:t xml:space="preserve">тся на правоотношения, </w:t>
      </w:r>
      <w:r w:rsidR="001655EE" w:rsidRPr="00E6334C">
        <w:rPr>
          <w:rFonts w:ascii="PT Astra Serif" w:hAnsi="PT Astra Serif"/>
          <w:sz w:val="28"/>
          <w:szCs w:val="28"/>
        </w:rPr>
        <w:t xml:space="preserve">возникающие </w:t>
      </w:r>
      <w:r w:rsidR="00E6334C" w:rsidRPr="00E6334C">
        <w:rPr>
          <w:rFonts w:ascii="PT Astra Serif" w:hAnsi="PT Astra Serif"/>
          <w:sz w:val="28"/>
          <w:szCs w:val="28"/>
        </w:rPr>
        <w:t xml:space="preserve">                   </w:t>
      </w:r>
      <w:r w:rsidR="0068239A" w:rsidRPr="00E6334C">
        <w:rPr>
          <w:rFonts w:ascii="PT Astra Serif" w:hAnsi="PT Astra Serif"/>
          <w:sz w:val="28"/>
          <w:szCs w:val="28"/>
        </w:rPr>
        <w:lastRenderedPageBreak/>
        <w:t>в</w:t>
      </w:r>
      <w:r w:rsidR="00741A61">
        <w:rPr>
          <w:rFonts w:ascii="PT Astra Serif" w:hAnsi="PT Astra Serif"/>
          <w:sz w:val="28"/>
          <w:szCs w:val="28"/>
        </w:rPr>
        <w:t xml:space="preserve"> процессе</w:t>
      </w:r>
      <w:r w:rsidR="00C45144" w:rsidRPr="00E6334C">
        <w:rPr>
          <w:rFonts w:ascii="PT Astra Serif" w:hAnsi="PT Astra Serif"/>
          <w:sz w:val="28"/>
          <w:szCs w:val="28"/>
        </w:rPr>
        <w:t xml:space="preserve"> формировани</w:t>
      </w:r>
      <w:r w:rsidR="001655EE" w:rsidRPr="00E6334C">
        <w:rPr>
          <w:rFonts w:ascii="PT Astra Serif" w:hAnsi="PT Astra Serif"/>
          <w:sz w:val="28"/>
          <w:szCs w:val="28"/>
        </w:rPr>
        <w:t>я</w:t>
      </w:r>
      <w:r w:rsidR="00C45144" w:rsidRPr="00E6334C">
        <w:rPr>
          <w:rFonts w:ascii="PT Astra Serif" w:hAnsi="PT Astra Serif"/>
          <w:sz w:val="28"/>
          <w:szCs w:val="28"/>
        </w:rPr>
        <w:t xml:space="preserve"> бюджета города Югорска</w:t>
      </w:r>
      <w:r w:rsidR="001C3AA3" w:rsidRPr="00E6334C">
        <w:rPr>
          <w:rFonts w:ascii="PT Astra Serif" w:hAnsi="PT Astra Serif"/>
          <w:sz w:val="28"/>
          <w:szCs w:val="28"/>
        </w:rPr>
        <w:t>,</w:t>
      </w:r>
      <w:r w:rsidR="002F1292" w:rsidRPr="00E6334C">
        <w:rPr>
          <w:rFonts w:ascii="PT Astra Serif" w:hAnsi="PT Astra Serif"/>
          <w:sz w:val="28"/>
          <w:szCs w:val="28"/>
        </w:rPr>
        <w:t xml:space="preserve"> </w:t>
      </w:r>
      <w:r w:rsidR="001655EE" w:rsidRPr="00E6334C">
        <w:rPr>
          <w:rFonts w:ascii="PT Astra Serif" w:hAnsi="PT Astra Serif"/>
          <w:sz w:val="28"/>
          <w:szCs w:val="28"/>
        </w:rPr>
        <w:t xml:space="preserve">начиная с бюджета </w:t>
      </w:r>
      <w:r w:rsidR="00E6334C" w:rsidRPr="00E6334C">
        <w:rPr>
          <w:rFonts w:ascii="PT Astra Serif" w:hAnsi="PT Astra Serif"/>
          <w:sz w:val="28"/>
          <w:szCs w:val="28"/>
        </w:rPr>
        <w:t xml:space="preserve">                   </w:t>
      </w:r>
      <w:r w:rsidR="002F1292" w:rsidRPr="00E6334C">
        <w:rPr>
          <w:rFonts w:ascii="PT Astra Serif" w:hAnsi="PT Astra Serif"/>
          <w:sz w:val="28"/>
          <w:szCs w:val="28"/>
        </w:rPr>
        <w:t>на 202</w:t>
      </w:r>
      <w:r w:rsidR="000A1FCA" w:rsidRPr="00E6334C">
        <w:rPr>
          <w:rFonts w:ascii="PT Astra Serif" w:hAnsi="PT Astra Serif"/>
          <w:sz w:val="28"/>
          <w:szCs w:val="28"/>
        </w:rPr>
        <w:t>4</w:t>
      </w:r>
      <w:r w:rsidR="002F1292" w:rsidRPr="00E6334C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A1FCA" w:rsidRPr="00E6334C">
        <w:rPr>
          <w:rFonts w:ascii="PT Astra Serif" w:hAnsi="PT Astra Serif"/>
          <w:sz w:val="28"/>
          <w:szCs w:val="28"/>
        </w:rPr>
        <w:t>5</w:t>
      </w:r>
      <w:r w:rsidR="00876D6A" w:rsidRPr="00E6334C">
        <w:rPr>
          <w:rFonts w:ascii="PT Astra Serif" w:hAnsi="PT Astra Serif"/>
          <w:sz w:val="28"/>
          <w:szCs w:val="28"/>
        </w:rPr>
        <w:t xml:space="preserve"> и 202</w:t>
      </w:r>
      <w:r w:rsidR="000A1FCA" w:rsidRPr="00E6334C">
        <w:rPr>
          <w:rFonts w:ascii="PT Astra Serif" w:hAnsi="PT Astra Serif"/>
          <w:sz w:val="28"/>
          <w:szCs w:val="28"/>
        </w:rPr>
        <w:t>6</w:t>
      </w:r>
      <w:r w:rsidR="002F1292" w:rsidRPr="00E6334C">
        <w:rPr>
          <w:rFonts w:ascii="PT Astra Serif" w:hAnsi="PT Astra Serif"/>
          <w:sz w:val="28"/>
          <w:szCs w:val="28"/>
        </w:rPr>
        <w:t xml:space="preserve"> годов</w:t>
      </w:r>
      <w:r w:rsidR="0036725A" w:rsidRPr="00E6334C">
        <w:rPr>
          <w:rFonts w:ascii="PT Astra Serif" w:hAnsi="PT Astra Serif"/>
          <w:sz w:val="28"/>
          <w:szCs w:val="28"/>
        </w:rPr>
        <w:t>.</w:t>
      </w:r>
      <w:r w:rsidR="00187201" w:rsidRPr="00E6334C">
        <w:rPr>
          <w:rFonts w:ascii="PT Astra Serif" w:hAnsi="PT Astra Serif"/>
          <w:sz w:val="28"/>
          <w:szCs w:val="28"/>
        </w:rPr>
        <w:t xml:space="preserve"> </w:t>
      </w:r>
    </w:p>
    <w:p w:rsidR="0036725A" w:rsidRPr="00E6334C" w:rsidRDefault="00C632AD" w:rsidP="00E6334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334C">
        <w:rPr>
          <w:rFonts w:ascii="PT Astra Serif" w:hAnsi="PT Astra Serif"/>
          <w:sz w:val="28"/>
          <w:szCs w:val="28"/>
        </w:rPr>
        <w:t>4</w:t>
      </w:r>
      <w:r w:rsidR="0036725A" w:rsidRPr="00E6334C">
        <w:rPr>
          <w:rFonts w:ascii="PT Astra Serif" w:hAnsi="PT Astra Serif"/>
          <w:sz w:val="28"/>
          <w:szCs w:val="28"/>
        </w:rPr>
        <w:t>. </w:t>
      </w:r>
      <w:proofErr w:type="gramStart"/>
      <w:r w:rsidR="0036725A" w:rsidRPr="00E6334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6725A" w:rsidRPr="00E6334C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Мальцеву</w:t>
      </w:r>
      <w:r w:rsidR="00767FAC" w:rsidRPr="00E6334C">
        <w:rPr>
          <w:rFonts w:ascii="PT Astra Serif" w:hAnsi="PT Astra Serif"/>
          <w:sz w:val="28"/>
          <w:szCs w:val="28"/>
        </w:rPr>
        <w:t xml:space="preserve"> И.Ю</w:t>
      </w:r>
      <w:r w:rsidR="0036725A" w:rsidRPr="00E6334C">
        <w:rPr>
          <w:rFonts w:ascii="PT Astra Serif" w:hAnsi="PT Astra Serif"/>
          <w:sz w:val="28"/>
          <w:szCs w:val="28"/>
        </w:rPr>
        <w:t>.</w:t>
      </w:r>
    </w:p>
    <w:p w:rsidR="0036725A" w:rsidRPr="00E6334C" w:rsidRDefault="0036725A" w:rsidP="00E6334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41A61" w:rsidRDefault="00741A61" w:rsidP="00767FAC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67FAC" w:rsidRPr="007E020C" w:rsidRDefault="00767FAC" w:rsidP="00767FAC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E020C" w:rsidRPr="00D920B8" w:rsidTr="00053832">
        <w:trPr>
          <w:trHeight w:val="1443"/>
        </w:trPr>
        <w:tc>
          <w:tcPr>
            <w:tcW w:w="1902" w:type="pct"/>
          </w:tcPr>
          <w:p w:rsidR="007E020C" w:rsidRPr="00D920B8" w:rsidRDefault="007E020C" w:rsidP="00053832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7E020C" w:rsidRPr="00D920B8" w:rsidRDefault="007E020C" w:rsidP="0005383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]</w:t>
            </w:r>
          </w:p>
        </w:tc>
        <w:tc>
          <w:tcPr>
            <w:tcW w:w="1023" w:type="pct"/>
          </w:tcPr>
          <w:p w:rsidR="007E020C" w:rsidRPr="00D920B8" w:rsidRDefault="007E020C" w:rsidP="00053832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633130" w:rsidRPr="007E020C" w:rsidRDefault="00633130" w:rsidP="007E020C">
      <w:pPr>
        <w:jc w:val="both"/>
        <w:rPr>
          <w:rFonts w:ascii="PT Astra Serif" w:hAnsi="PT Astra Serif"/>
          <w:sz w:val="28"/>
          <w:szCs w:val="28"/>
        </w:rPr>
      </w:pPr>
    </w:p>
    <w:sectPr w:rsidR="00633130" w:rsidRPr="007E020C" w:rsidSect="00741A61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61" w:rsidRDefault="00741A61" w:rsidP="00741A61">
      <w:r>
        <w:separator/>
      </w:r>
    </w:p>
  </w:endnote>
  <w:endnote w:type="continuationSeparator" w:id="0">
    <w:p w:rsidR="00741A61" w:rsidRDefault="00741A61" w:rsidP="007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61" w:rsidRDefault="00741A61" w:rsidP="00741A61">
      <w:r>
        <w:separator/>
      </w:r>
    </w:p>
  </w:footnote>
  <w:footnote w:type="continuationSeparator" w:id="0">
    <w:p w:rsidR="00741A61" w:rsidRDefault="00741A61" w:rsidP="0074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13377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41A61" w:rsidRPr="00741A61" w:rsidRDefault="00741A61" w:rsidP="00741A61">
        <w:pPr>
          <w:pStyle w:val="ad"/>
          <w:jc w:val="center"/>
          <w:rPr>
            <w:rFonts w:ascii="PT Astra Serif" w:hAnsi="PT Astra Serif"/>
            <w:sz w:val="22"/>
            <w:szCs w:val="22"/>
          </w:rPr>
        </w:pPr>
        <w:r w:rsidRPr="00741A61">
          <w:rPr>
            <w:rFonts w:ascii="PT Astra Serif" w:hAnsi="PT Astra Serif"/>
            <w:sz w:val="22"/>
            <w:szCs w:val="22"/>
          </w:rPr>
          <w:fldChar w:fldCharType="begin"/>
        </w:r>
        <w:r w:rsidRPr="00741A61">
          <w:rPr>
            <w:rFonts w:ascii="PT Astra Serif" w:hAnsi="PT Astra Serif"/>
            <w:sz w:val="22"/>
            <w:szCs w:val="22"/>
          </w:rPr>
          <w:instrText>PAGE   \* MERGEFORMAT</w:instrText>
        </w:r>
        <w:r w:rsidRPr="00741A61">
          <w:rPr>
            <w:rFonts w:ascii="PT Astra Serif" w:hAnsi="PT Astra Serif"/>
            <w:sz w:val="22"/>
            <w:szCs w:val="22"/>
          </w:rPr>
          <w:fldChar w:fldCharType="separate"/>
        </w:r>
        <w:r w:rsidR="000D40BD">
          <w:rPr>
            <w:rFonts w:ascii="PT Astra Serif" w:hAnsi="PT Astra Serif"/>
            <w:noProof/>
            <w:sz w:val="22"/>
            <w:szCs w:val="22"/>
          </w:rPr>
          <w:t>6</w:t>
        </w:r>
        <w:r w:rsidRPr="00741A6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14BD4"/>
    <w:rsid w:val="00021871"/>
    <w:rsid w:val="000247A6"/>
    <w:rsid w:val="00025DFD"/>
    <w:rsid w:val="00037896"/>
    <w:rsid w:val="00063D14"/>
    <w:rsid w:val="000713DF"/>
    <w:rsid w:val="000A1FCA"/>
    <w:rsid w:val="000A620B"/>
    <w:rsid w:val="000A6E16"/>
    <w:rsid w:val="000B47D3"/>
    <w:rsid w:val="000B7313"/>
    <w:rsid w:val="000C2EA5"/>
    <w:rsid w:val="000C435C"/>
    <w:rsid w:val="000C543A"/>
    <w:rsid w:val="000D1F7F"/>
    <w:rsid w:val="000D40BD"/>
    <w:rsid w:val="000E5BFD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444A"/>
    <w:rsid w:val="00155BAD"/>
    <w:rsid w:val="001575F6"/>
    <w:rsid w:val="00160D74"/>
    <w:rsid w:val="001631BB"/>
    <w:rsid w:val="001655EE"/>
    <w:rsid w:val="00166728"/>
    <w:rsid w:val="001722B9"/>
    <w:rsid w:val="00177E66"/>
    <w:rsid w:val="0018017D"/>
    <w:rsid w:val="00184ECA"/>
    <w:rsid w:val="00187201"/>
    <w:rsid w:val="001905F9"/>
    <w:rsid w:val="001A3BAF"/>
    <w:rsid w:val="001C297E"/>
    <w:rsid w:val="001C3AA3"/>
    <w:rsid w:val="001D3157"/>
    <w:rsid w:val="001D7D54"/>
    <w:rsid w:val="00213EC2"/>
    <w:rsid w:val="0021641A"/>
    <w:rsid w:val="002166D3"/>
    <w:rsid w:val="00224E69"/>
    <w:rsid w:val="00227A56"/>
    <w:rsid w:val="00256A87"/>
    <w:rsid w:val="00271EA8"/>
    <w:rsid w:val="00276B5A"/>
    <w:rsid w:val="00282EF6"/>
    <w:rsid w:val="002853F0"/>
    <w:rsid w:val="00285C61"/>
    <w:rsid w:val="00296E8C"/>
    <w:rsid w:val="002D45E6"/>
    <w:rsid w:val="002D592A"/>
    <w:rsid w:val="002E30D8"/>
    <w:rsid w:val="002F1292"/>
    <w:rsid w:val="002F4993"/>
    <w:rsid w:val="002F5129"/>
    <w:rsid w:val="002F514E"/>
    <w:rsid w:val="00321342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A595D"/>
    <w:rsid w:val="003B7378"/>
    <w:rsid w:val="003D14ED"/>
    <w:rsid w:val="003D688F"/>
    <w:rsid w:val="003F0CD6"/>
    <w:rsid w:val="003F218F"/>
    <w:rsid w:val="003F49B7"/>
    <w:rsid w:val="00404DC0"/>
    <w:rsid w:val="004169F3"/>
    <w:rsid w:val="00423003"/>
    <w:rsid w:val="00462C51"/>
    <w:rsid w:val="004676E7"/>
    <w:rsid w:val="00467AB1"/>
    <w:rsid w:val="00482D34"/>
    <w:rsid w:val="00486DD8"/>
    <w:rsid w:val="00497711"/>
    <w:rsid w:val="004A701D"/>
    <w:rsid w:val="004B0DBB"/>
    <w:rsid w:val="004C0277"/>
    <w:rsid w:val="004C1612"/>
    <w:rsid w:val="004C6A75"/>
    <w:rsid w:val="004D5170"/>
    <w:rsid w:val="00503968"/>
    <w:rsid w:val="005049FD"/>
    <w:rsid w:val="00510950"/>
    <w:rsid w:val="00512367"/>
    <w:rsid w:val="00521A2C"/>
    <w:rsid w:val="00526E39"/>
    <w:rsid w:val="0053339B"/>
    <w:rsid w:val="005408FE"/>
    <w:rsid w:val="00545448"/>
    <w:rsid w:val="00545FFA"/>
    <w:rsid w:val="0056331F"/>
    <w:rsid w:val="00563F24"/>
    <w:rsid w:val="00567195"/>
    <w:rsid w:val="00586B9A"/>
    <w:rsid w:val="0059453E"/>
    <w:rsid w:val="005A0348"/>
    <w:rsid w:val="005A146E"/>
    <w:rsid w:val="005A5D52"/>
    <w:rsid w:val="005E55E5"/>
    <w:rsid w:val="0060623F"/>
    <w:rsid w:val="00624190"/>
    <w:rsid w:val="00625097"/>
    <w:rsid w:val="00633130"/>
    <w:rsid w:val="00640EAA"/>
    <w:rsid w:val="0065328E"/>
    <w:rsid w:val="00654615"/>
    <w:rsid w:val="006610FB"/>
    <w:rsid w:val="006620A0"/>
    <w:rsid w:val="00680D38"/>
    <w:rsid w:val="0068239A"/>
    <w:rsid w:val="006A0807"/>
    <w:rsid w:val="006A608C"/>
    <w:rsid w:val="006B08FA"/>
    <w:rsid w:val="006B3FA0"/>
    <w:rsid w:val="006B65F5"/>
    <w:rsid w:val="006C2450"/>
    <w:rsid w:val="006C467C"/>
    <w:rsid w:val="006D3094"/>
    <w:rsid w:val="006F0063"/>
    <w:rsid w:val="006F1EBF"/>
    <w:rsid w:val="006F4526"/>
    <w:rsid w:val="006F6444"/>
    <w:rsid w:val="006F78B0"/>
    <w:rsid w:val="007031FE"/>
    <w:rsid w:val="007128A5"/>
    <w:rsid w:val="00713C1C"/>
    <w:rsid w:val="00721179"/>
    <w:rsid w:val="0072280C"/>
    <w:rsid w:val="007268A4"/>
    <w:rsid w:val="00734D0A"/>
    <w:rsid w:val="00740A4A"/>
    <w:rsid w:val="00741196"/>
    <w:rsid w:val="00741A61"/>
    <w:rsid w:val="00743A4E"/>
    <w:rsid w:val="00753150"/>
    <w:rsid w:val="00767FAC"/>
    <w:rsid w:val="00782940"/>
    <w:rsid w:val="0078723D"/>
    <w:rsid w:val="0079304B"/>
    <w:rsid w:val="00796F7D"/>
    <w:rsid w:val="007A06E0"/>
    <w:rsid w:val="007A3DEA"/>
    <w:rsid w:val="007A6262"/>
    <w:rsid w:val="007D5A8E"/>
    <w:rsid w:val="007D6621"/>
    <w:rsid w:val="007E020C"/>
    <w:rsid w:val="007E29A5"/>
    <w:rsid w:val="007F4A15"/>
    <w:rsid w:val="00816028"/>
    <w:rsid w:val="008235D2"/>
    <w:rsid w:val="008267F4"/>
    <w:rsid w:val="00827153"/>
    <w:rsid w:val="00834F76"/>
    <w:rsid w:val="0084070F"/>
    <w:rsid w:val="008478F4"/>
    <w:rsid w:val="0086299E"/>
    <w:rsid w:val="00876D6A"/>
    <w:rsid w:val="00886003"/>
    <w:rsid w:val="008B6A10"/>
    <w:rsid w:val="008C407D"/>
    <w:rsid w:val="008C479E"/>
    <w:rsid w:val="008E306A"/>
    <w:rsid w:val="008E4B15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B104A"/>
    <w:rsid w:val="009C0FFE"/>
    <w:rsid w:val="009C4E86"/>
    <w:rsid w:val="009D3B68"/>
    <w:rsid w:val="009F5A57"/>
    <w:rsid w:val="009F7184"/>
    <w:rsid w:val="00A24784"/>
    <w:rsid w:val="00A25743"/>
    <w:rsid w:val="00A25DF4"/>
    <w:rsid w:val="00A33E61"/>
    <w:rsid w:val="00A45F08"/>
    <w:rsid w:val="00A471A4"/>
    <w:rsid w:val="00A92B92"/>
    <w:rsid w:val="00A92EE4"/>
    <w:rsid w:val="00A9414C"/>
    <w:rsid w:val="00AA218D"/>
    <w:rsid w:val="00AB079D"/>
    <w:rsid w:val="00AB09E1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753EC"/>
    <w:rsid w:val="00B91EF8"/>
    <w:rsid w:val="00BB7402"/>
    <w:rsid w:val="00BD2B83"/>
    <w:rsid w:val="00BD7EE5"/>
    <w:rsid w:val="00BE0ACF"/>
    <w:rsid w:val="00BE1CAB"/>
    <w:rsid w:val="00C0739D"/>
    <w:rsid w:val="00C26832"/>
    <w:rsid w:val="00C310AE"/>
    <w:rsid w:val="00C45144"/>
    <w:rsid w:val="00C50AE4"/>
    <w:rsid w:val="00C53160"/>
    <w:rsid w:val="00C632AD"/>
    <w:rsid w:val="00C64B10"/>
    <w:rsid w:val="00C73538"/>
    <w:rsid w:val="00C77C79"/>
    <w:rsid w:val="00C93BB5"/>
    <w:rsid w:val="00C93CDD"/>
    <w:rsid w:val="00C94334"/>
    <w:rsid w:val="00C96D2B"/>
    <w:rsid w:val="00CA0B7D"/>
    <w:rsid w:val="00CA0C15"/>
    <w:rsid w:val="00CB18BF"/>
    <w:rsid w:val="00CD165F"/>
    <w:rsid w:val="00CD7C68"/>
    <w:rsid w:val="00CE2A5A"/>
    <w:rsid w:val="00CF4CCE"/>
    <w:rsid w:val="00D01A38"/>
    <w:rsid w:val="00D11EA7"/>
    <w:rsid w:val="00D25262"/>
    <w:rsid w:val="00D3103C"/>
    <w:rsid w:val="00D44B04"/>
    <w:rsid w:val="00D5531C"/>
    <w:rsid w:val="00D6114D"/>
    <w:rsid w:val="00D6162A"/>
    <w:rsid w:val="00D6571C"/>
    <w:rsid w:val="00D80339"/>
    <w:rsid w:val="00D8471E"/>
    <w:rsid w:val="00D878C8"/>
    <w:rsid w:val="00DC3E56"/>
    <w:rsid w:val="00DD2BC0"/>
    <w:rsid w:val="00DD3187"/>
    <w:rsid w:val="00DE4917"/>
    <w:rsid w:val="00DE4AFE"/>
    <w:rsid w:val="00DE706B"/>
    <w:rsid w:val="00E032F2"/>
    <w:rsid w:val="00E15969"/>
    <w:rsid w:val="00E16683"/>
    <w:rsid w:val="00E20825"/>
    <w:rsid w:val="00E30E1B"/>
    <w:rsid w:val="00E43019"/>
    <w:rsid w:val="00E438C4"/>
    <w:rsid w:val="00E46C24"/>
    <w:rsid w:val="00E6334C"/>
    <w:rsid w:val="00E864FB"/>
    <w:rsid w:val="00E91200"/>
    <w:rsid w:val="00E919D4"/>
    <w:rsid w:val="00EB7BFF"/>
    <w:rsid w:val="00EC74E7"/>
    <w:rsid w:val="00EC794D"/>
    <w:rsid w:val="00ED117A"/>
    <w:rsid w:val="00ED6948"/>
    <w:rsid w:val="00EE060F"/>
    <w:rsid w:val="00EE4145"/>
    <w:rsid w:val="00EE69C3"/>
    <w:rsid w:val="00EF19B1"/>
    <w:rsid w:val="00EF1B01"/>
    <w:rsid w:val="00EF680D"/>
    <w:rsid w:val="00F06113"/>
    <w:rsid w:val="00F13B00"/>
    <w:rsid w:val="00F33869"/>
    <w:rsid w:val="00F37958"/>
    <w:rsid w:val="00F4123E"/>
    <w:rsid w:val="00F52A75"/>
    <w:rsid w:val="00F617A4"/>
    <w:rsid w:val="00F639D4"/>
    <w:rsid w:val="00F6410F"/>
    <w:rsid w:val="00F702BC"/>
    <w:rsid w:val="00F76580"/>
    <w:rsid w:val="00F90962"/>
    <w:rsid w:val="00F9305F"/>
    <w:rsid w:val="00F930E6"/>
    <w:rsid w:val="00FA2C75"/>
    <w:rsid w:val="00FD0FB5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545FF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E02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41A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1A61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741A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1A6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545FF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E02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41A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1A61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741A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1A6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211260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34E4-2542-4350-A0B2-05E0954E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6</Pages>
  <Words>644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171</cp:revision>
  <cp:lastPrinted>2023-10-30T13:13:00Z</cp:lastPrinted>
  <dcterms:created xsi:type="dcterms:W3CDTF">2019-05-30T06:07:00Z</dcterms:created>
  <dcterms:modified xsi:type="dcterms:W3CDTF">2023-10-31T04:19:00Z</dcterms:modified>
</cp:coreProperties>
</file>