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E" w:rsidRDefault="0078123E" w:rsidP="0078123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78123E" w:rsidRDefault="0078123E" w:rsidP="0078123E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8123E" w:rsidRDefault="0078123E" w:rsidP="0078123E">
      <w:pPr>
        <w:jc w:val="center"/>
        <w:rPr>
          <w:b/>
        </w:rPr>
      </w:pPr>
      <w:r>
        <w:rPr>
          <w:b/>
        </w:rPr>
        <w:t>ПРОТОКОЛ</w:t>
      </w:r>
    </w:p>
    <w:p w:rsidR="0078123E" w:rsidRPr="005E2A0F" w:rsidRDefault="0078123E" w:rsidP="005E2A0F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78123E" w:rsidRPr="005E2A0F" w:rsidRDefault="0078123E" w:rsidP="0078123E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 w:rsidR="00C46E10">
        <w:rPr>
          <w:rFonts w:ascii="PT Astra Serif" w:hAnsi="PT Astra Serif"/>
        </w:rPr>
        <w:t>35</w:t>
      </w:r>
      <w:r>
        <w:rPr>
          <w:rFonts w:ascii="PT Astra Serif" w:hAnsi="PT Astra Serif"/>
        </w:rPr>
        <w:t>1-4</w:t>
      </w:r>
    </w:p>
    <w:p w:rsidR="0078123E" w:rsidRDefault="0078123E" w:rsidP="0078123E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78123E" w:rsidRDefault="0078123E" w:rsidP="0078123E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78123E" w:rsidRDefault="0078123E" w:rsidP="0078123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8123E" w:rsidRDefault="0078123E" w:rsidP="0078123E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78123E" w:rsidRDefault="0078123E" w:rsidP="0078123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8123E" w:rsidRDefault="0078123E" w:rsidP="0078123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8123E" w:rsidRDefault="0078123E" w:rsidP="0078123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8123E" w:rsidRDefault="0078123E" w:rsidP="0078123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78123E" w:rsidRDefault="0078123E" w:rsidP="0078123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78123E" w:rsidRDefault="0078123E" w:rsidP="0078123E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78123E" w:rsidRDefault="0078123E" w:rsidP="0078123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78123E" w:rsidRDefault="0078123E" w:rsidP="0078123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0187300005820000351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маршруту № 6 Б «Югорск (МФЦ) </w:t>
      </w:r>
      <w:proofErr w:type="gramStart"/>
      <w:r>
        <w:rPr>
          <w:bCs/>
          <w:sz w:val="22"/>
          <w:szCs w:val="22"/>
        </w:rPr>
        <w:t>–Ю</w:t>
      </w:r>
      <w:proofErr w:type="gramEnd"/>
      <w:r>
        <w:rPr>
          <w:bCs/>
          <w:sz w:val="22"/>
          <w:szCs w:val="22"/>
        </w:rPr>
        <w:t xml:space="preserve">горск-2»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78123E" w:rsidRDefault="0078123E" w:rsidP="0078123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0187300005820000351. </w:t>
      </w:r>
    </w:p>
    <w:p w:rsidR="0078123E" w:rsidRDefault="0078123E" w:rsidP="0078123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203862201231086220100100550054931244.</w:t>
      </w:r>
    </w:p>
    <w:p w:rsidR="0078123E" w:rsidRDefault="0078123E" w:rsidP="0078123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78123E" w:rsidRDefault="0078123E" w:rsidP="0078123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78123E" w:rsidRDefault="0078123E" w:rsidP="0078123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2. </w:t>
      </w:r>
    </w:p>
    <w:p w:rsidR="0078123E" w:rsidRDefault="0078123E" w:rsidP="0078123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76"/>
        <w:gridCol w:w="3607"/>
        <w:gridCol w:w="4684"/>
      </w:tblGrid>
      <w:tr w:rsidR="0078123E" w:rsidTr="0078123E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23E" w:rsidRDefault="0078123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23E" w:rsidRDefault="0078123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23E" w:rsidRDefault="0078123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78123E" w:rsidTr="0078123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3E" w:rsidRDefault="0078123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178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3E" w:rsidRDefault="0078123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23E" w:rsidRDefault="0078123E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78123E" w:rsidTr="0078123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3E" w:rsidRDefault="0078123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146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3E" w:rsidRDefault="0078123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23E" w:rsidRDefault="007812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8123E" w:rsidRDefault="0078123E" w:rsidP="0078123E">
      <w:pPr>
        <w:jc w:val="both"/>
        <w:rPr>
          <w:rFonts w:ascii="PT Astra Serif" w:hAnsi="PT Astra Serif"/>
        </w:rPr>
      </w:pPr>
    </w:p>
    <w:p w:rsidR="0078123E" w:rsidRDefault="0078123E" w:rsidP="0078123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5E2A0F" w:rsidRDefault="005E2A0F" w:rsidP="005E2A0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</w:t>
      </w:r>
      <w:r>
        <w:rPr>
          <w:rFonts w:ascii="PT Astra Serif" w:eastAsia="Batang" w:hAnsi="PT Astra Serif"/>
          <w:color w:val="C00000"/>
        </w:rPr>
        <w:t xml:space="preserve"> </w:t>
      </w:r>
      <w:r>
        <w:rPr>
          <w:rFonts w:ascii="PT Astra Serif" w:eastAsia="Batang" w:hAnsi="PT Astra Serif"/>
        </w:rPr>
        <w:t>Комиссией были рассмотрены вторые</w:t>
      </w:r>
      <w:r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5E2A0F" w:rsidTr="005E2A0F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E2A0F" w:rsidTr="005E2A0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5E2A0F" w:rsidRDefault="005E2A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2A0F" w:rsidTr="005E2A0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A0F" w:rsidRDefault="005E2A0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+7 922 764 32 20</w:t>
                  </w:r>
                </w:p>
              </w:tc>
            </w:tr>
            <w:tr w:rsidR="005E2A0F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E2A0F" w:rsidRDefault="005E2A0F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861501898475</w:t>
                  </w:r>
                </w:p>
              </w:tc>
            </w:tr>
          </w:tbl>
          <w:p w:rsidR="005E2A0F" w:rsidRDefault="005E2A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8123E" w:rsidRDefault="0078123E" w:rsidP="005E2A0F">
      <w:pPr>
        <w:jc w:val="both"/>
        <w:rPr>
          <w:rFonts w:ascii="PT Astra Serif" w:hAnsi="PT Astra Serif" w:cstheme="minorBidi"/>
          <w:lang w:eastAsia="en-US"/>
        </w:rPr>
      </w:pPr>
    </w:p>
    <w:p w:rsidR="0078123E" w:rsidRDefault="0078123E" w:rsidP="0078123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78123E" w:rsidRPr="005E2A0F" w:rsidRDefault="0078123E" w:rsidP="0078123E">
      <w:pPr>
        <w:suppressAutoHyphens/>
        <w:ind w:right="142"/>
        <w:jc w:val="both"/>
        <w:rPr>
          <w:rFonts w:ascii="PT Astra Serif" w:eastAsiaTheme="minorHAnsi" w:hAnsi="PT Astra Serif"/>
        </w:rPr>
      </w:pPr>
      <w:r w:rsidRPr="005E2A0F"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5E2A0F" w:rsidRPr="005E2A0F" w:rsidRDefault="005E2A0F" w:rsidP="005E2A0F">
      <w:pPr>
        <w:suppressAutoHyphens/>
        <w:ind w:right="142"/>
        <w:jc w:val="both"/>
        <w:rPr>
          <w:rFonts w:ascii="PT Astra Serif" w:hAnsi="PT Astra Serif"/>
          <w:bCs/>
        </w:rPr>
      </w:pPr>
      <w:r w:rsidRPr="005E2A0F">
        <w:rPr>
          <w:rFonts w:ascii="PT Astra Serif" w:hAnsi="PT Astra Serif"/>
        </w:rPr>
        <w:t xml:space="preserve">- </w:t>
      </w:r>
      <w:r w:rsidRPr="005E2A0F"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78123E" w:rsidRPr="005E2A0F" w:rsidRDefault="005E2A0F" w:rsidP="0078123E">
      <w:pPr>
        <w:suppressAutoHyphens/>
        <w:ind w:right="142"/>
        <w:jc w:val="both"/>
        <w:rPr>
          <w:rFonts w:ascii="PT Astra Serif" w:hAnsi="PT Astra Serif"/>
          <w:bCs/>
        </w:rPr>
      </w:pPr>
      <w:r w:rsidRPr="005E2A0F"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 w:rsidRPr="005E2A0F">
        <w:rPr>
          <w:rFonts w:ascii="PT Astra Serif" w:hAnsi="PT Astra Serif"/>
          <w:bCs/>
        </w:rPr>
        <w:t>Бургутов</w:t>
      </w:r>
      <w:proofErr w:type="spellEnd"/>
      <w:r w:rsidRPr="005E2A0F">
        <w:rPr>
          <w:rFonts w:ascii="PT Astra Serif" w:hAnsi="PT Astra Serif"/>
          <w:bCs/>
        </w:rPr>
        <w:t xml:space="preserve"> Денис Николаевич</w:t>
      </w:r>
      <w:r w:rsidR="0078123E" w:rsidRPr="005E2A0F">
        <w:rPr>
          <w:rFonts w:ascii="PT Astra Serif" w:hAnsi="PT Astra Serif"/>
          <w:bCs/>
        </w:rPr>
        <w:t>.</w:t>
      </w:r>
    </w:p>
    <w:p w:rsidR="0078123E" w:rsidRDefault="0078123E" w:rsidP="0078123E">
      <w:pPr>
        <w:suppressAutoHyphens/>
        <w:ind w:right="142"/>
        <w:jc w:val="both"/>
        <w:rPr>
          <w:rFonts w:ascii="PT Astra Serif" w:hAnsi="PT Astra Serif"/>
          <w:noProof/>
        </w:rPr>
      </w:pPr>
      <w:r w:rsidRPr="005E2A0F">
        <w:rPr>
          <w:rFonts w:ascii="PT Astra Serif" w:hAnsi="PT Astra Serif"/>
        </w:rPr>
        <w:t xml:space="preserve">9. </w:t>
      </w:r>
      <w:proofErr w:type="gramStart"/>
      <w:r w:rsidRPr="005E2A0F"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</w:t>
      </w:r>
      <w:r>
        <w:rPr>
          <w:rFonts w:ascii="PT Astra Serif" w:hAnsi="PT Astra Serif"/>
          <w:noProof/>
        </w:rPr>
        <w:t xml:space="preserve">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78123E" w:rsidRDefault="0078123E" w:rsidP="0078123E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78123E" w:rsidRDefault="0078123E" w:rsidP="0078123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78123E" w:rsidRDefault="0078123E" w:rsidP="0078123E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2410CF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78123E" w:rsidTr="0078123E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Default="0078123E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3E" w:rsidRDefault="0078123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78123E" w:rsidRDefault="0078123E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78123E" w:rsidRDefault="0078123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78123E" w:rsidRPr="00F6174F" w:rsidTr="0078123E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Pr="00F6174F" w:rsidRDefault="0078123E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Pr="00F6174F" w:rsidRDefault="002410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Pr="00F6174F" w:rsidRDefault="002410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sz w:val="20"/>
                <w:szCs w:val="20"/>
              </w:rPr>
              <w:t>АО ХАНТЫ-МАНСИЙСКИЙ АВТОНОМНЫЙ ОКРУГ - ЮГРА, Г СОВЕТСКИЙ,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Pr="00F6174F" w:rsidRDefault="002410CF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sz w:val="22"/>
                <w:szCs w:val="22"/>
              </w:rPr>
              <w:t>388 999,00</w:t>
            </w:r>
          </w:p>
        </w:tc>
      </w:tr>
      <w:tr w:rsidR="0078123E" w:rsidRPr="00F6174F" w:rsidTr="0078123E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Pr="00F6174F" w:rsidRDefault="0078123E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6174F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Pr="00F6174F" w:rsidRDefault="002410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6174F">
              <w:rPr>
                <w:rFonts w:ascii="PT Astra Serif" w:hAnsi="PT Astra Serif"/>
                <w:bCs/>
                <w:sz w:val="20"/>
                <w:szCs w:val="20"/>
              </w:rPr>
              <w:t>Бургутов</w:t>
            </w:r>
            <w:proofErr w:type="spellEnd"/>
            <w:r w:rsidRPr="00F6174F">
              <w:rPr>
                <w:rFonts w:ascii="PT Astra Serif" w:hAnsi="PT Astra Serif"/>
                <w:bCs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23E" w:rsidRPr="00F6174F" w:rsidRDefault="002410CF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sz w:val="20"/>
                <w:szCs w:val="20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F6174F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F6174F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F6174F">
              <w:rPr>
                <w:rFonts w:ascii="PT Astra Serif" w:hAnsi="PT Astra Serif"/>
                <w:sz w:val="20"/>
                <w:szCs w:val="20"/>
              </w:rPr>
              <w:t>кр</w:t>
            </w:r>
            <w:proofErr w:type="spellEnd"/>
            <w:r w:rsidRPr="00F6174F">
              <w:rPr>
                <w:rFonts w:ascii="PT Astra Serif" w:hAnsi="PT Astra Serif"/>
                <w:sz w:val="20"/>
                <w:szCs w:val="20"/>
              </w:rPr>
              <w:t>. Картопья-3, д.24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Pr="00F6174F" w:rsidRDefault="002410CF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6174F">
              <w:rPr>
                <w:rFonts w:ascii="PT Astra Serif" w:hAnsi="PT Astra Serif"/>
                <w:sz w:val="22"/>
                <w:szCs w:val="22"/>
              </w:rPr>
              <w:t>781 200,00</w:t>
            </w:r>
          </w:p>
        </w:tc>
      </w:tr>
    </w:tbl>
    <w:p w:rsidR="0078123E" w:rsidRDefault="0078123E" w:rsidP="0078123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78123E" w:rsidRDefault="0078123E" w:rsidP="0078123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78123E" w:rsidRDefault="0078123E" w:rsidP="0078123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E" w:rsidRDefault="0078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78123E" w:rsidRDefault="0078123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E" w:rsidRDefault="0078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78123E" w:rsidRDefault="0078123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E" w:rsidRDefault="0078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78123E" w:rsidRDefault="0078123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E" w:rsidRDefault="0078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78123E" w:rsidRDefault="0078123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E" w:rsidRDefault="0078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78123E" w:rsidTr="0078123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78123E" w:rsidRDefault="0078123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78123E" w:rsidRDefault="0078123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E" w:rsidRDefault="007812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E" w:rsidRDefault="00781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78123E" w:rsidRDefault="0078123E" w:rsidP="0078123E">
      <w:pPr>
        <w:suppressAutoHyphens/>
        <w:jc w:val="both"/>
        <w:rPr>
          <w:sz w:val="22"/>
          <w:szCs w:val="22"/>
        </w:rPr>
      </w:pPr>
    </w:p>
    <w:p w:rsidR="0078123E" w:rsidRDefault="0078123E" w:rsidP="0078123E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78123E" w:rsidRDefault="0078123E" w:rsidP="0078123E">
      <w:pPr>
        <w:jc w:val="both"/>
        <w:rPr>
          <w:b/>
        </w:rPr>
      </w:pPr>
    </w:p>
    <w:p w:rsidR="0078123E" w:rsidRDefault="0078123E" w:rsidP="0078123E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8123E" w:rsidRDefault="0078123E" w:rsidP="0078123E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78123E" w:rsidRDefault="0078123E" w:rsidP="0078123E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78123E" w:rsidRDefault="0078123E" w:rsidP="0078123E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78123E" w:rsidRDefault="0078123E" w:rsidP="0078123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78123E" w:rsidRDefault="0078123E" w:rsidP="0078123E">
      <w:pPr>
        <w:jc w:val="right"/>
      </w:pPr>
      <w:r>
        <w:t>___________________Н.Б. Захарова</w:t>
      </w:r>
    </w:p>
    <w:p w:rsidR="0078123E" w:rsidRDefault="0078123E" w:rsidP="0078123E">
      <w:pPr>
        <w:jc w:val="right"/>
      </w:pPr>
    </w:p>
    <w:p w:rsidR="0078123E" w:rsidRDefault="0078123E" w:rsidP="0078123E">
      <w:pPr>
        <w:jc w:val="both"/>
      </w:pPr>
      <w:r>
        <w:t xml:space="preserve"> Представитель заказчика       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60448A" w:rsidRDefault="0060448A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/>
    <w:p w:rsidR="00F6174F" w:rsidRDefault="00F6174F" w:rsidP="00F6174F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F6174F" w:rsidRDefault="00F6174F" w:rsidP="00F6174F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74F" w:rsidRDefault="00F6174F" w:rsidP="00F6174F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0187300005820000351</w:t>
      </w:r>
      <w:r>
        <w:rPr>
          <w:rFonts w:ascii="PT Astra Serif" w:hAnsi="PT Astra Serif"/>
          <w:sz w:val="20"/>
          <w:szCs w:val="20"/>
        </w:rPr>
        <w:t>-4</w:t>
      </w:r>
    </w:p>
    <w:p w:rsidR="00F6174F" w:rsidRDefault="00F6174F" w:rsidP="00F6174F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 </w:t>
      </w:r>
      <w:r>
        <w:t>среди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bCs/>
        </w:rPr>
        <w:t xml:space="preserve">на выполнение работ, связанных с осуществлением регулярных перевозок пассажиров и багажа автомобильным транспортом по маршруту № 6 Б «Югорск (МФЦ) </w:t>
      </w:r>
      <w:proofErr w:type="gramStart"/>
      <w:r>
        <w:rPr>
          <w:bCs/>
        </w:rPr>
        <w:t>–Ю</w:t>
      </w:r>
      <w:proofErr w:type="gramEnd"/>
      <w:r>
        <w:rPr>
          <w:bCs/>
        </w:rPr>
        <w:t xml:space="preserve">горск-2» по регулируемым тарифам в городе </w:t>
      </w:r>
      <w:proofErr w:type="spellStart"/>
      <w:r>
        <w:rPr>
          <w:bCs/>
        </w:rPr>
        <w:t>Югорске</w:t>
      </w:r>
      <w:proofErr w:type="spellEnd"/>
    </w:p>
    <w:p w:rsidR="00F6174F" w:rsidRDefault="00F6174F" w:rsidP="00F6174F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400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5"/>
        <w:gridCol w:w="2791"/>
        <w:gridCol w:w="60"/>
        <w:gridCol w:w="2582"/>
        <w:gridCol w:w="2354"/>
        <w:gridCol w:w="135"/>
      </w:tblGrid>
      <w:tr w:rsidR="00F6174F" w:rsidTr="00F6174F">
        <w:trPr>
          <w:gridAfter w:val="1"/>
          <w:wAfter w:w="59" w:type="pct"/>
          <w:trHeight w:val="365"/>
        </w:trPr>
        <w:tc>
          <w:tcPr>
            <w:tcW w:w="278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6174F" w:rsidRDefault="00F6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F6174F" w:rsidRDefault="00F6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6174F" w:rsidRDefault="00F6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F6174F" w:rsidRDefault="00F617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F6174F" w:rsidTr="00F6174F">
        <w:trPr>
          <w:gridAfter w:val="1"/>
          <w:wAfter w:w="59" w:type="pct"/>
          <w:trHeight w:val="365"/>
        </w:trPr>
        <w:tc>
          <w:tcPr>
            <w:tcW w:w="278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174F" w:rsidRDefault="00F617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174F" w:rsidRDefault="00F6174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174F" w:rsidTr="00F6174F">
        <w:trPr>
          <w:gridAfter w:val="1"/>
          <w:wAfter w:w="59" w:type="pct"/>
          <w:trHeight w:val="743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74F" w:rsidRDefault="00F6174F" w:rsidP="00F6174F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F6174F" w:rsidRDefault="00F6174F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74F" w:rsidRDefault="00F6174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F6174F" w:rsidRDefault="00F6174F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F6174F" w:rsidTr="00F6174F">
        <w:trPr>
          <w:gridAfter w:val="1"/>
          <w:wAfter w:w="59" w:type="pct"/>
          <w:trHeight w:val="154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6A11CD" wp14:editId="1339BB0B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F6174F" w:rsidTr="00F6174F">
        <w:trPr>
          <w:gridAfter w:val="1"/>
          <w:wAfter w:w="59" w:type="pct"/>
          <w:trHeight w:val="960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F6174F" w:rsidTr="00F6174F">
        <w:trPr>
          <w:gridAfter w:val="1"/>
          <w:wAfter w:w="59" w:type="pct"/>
          <w:trHeight w:val="21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6174F" w:rsidRDefault="00F6174F" w:rsidP="00F6174F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</w:t>
            </w:r>
            <w:bookmarkStart w:id="0" w:name="_GoBack"/>
            <w:bookmarkEnd w:id="0"/>
            <w:r>
              <w:rPr>
                <w:bCs/>
                <w:i/>
                <w:iCs/>
                <w:color w:val="000000"/>
                <w:sz w:val="20"/>
                <w:szCs w:val="20"/>
              </w:rPr>
              <w:t>ых юридическим лицом, ИП для осуществления регулярных перевозок</w:t>
            </w:r>
          </w:p>
          <w:p w:rsidR="00F6174F" w:rsidRDefault="00F6174F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F6174F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F6174F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F6174F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F6174F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74F" w:rsidRDefault="00F617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F6174F" w:rsidRDefault="00F617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174F" w:rsidRDefault="00F6174F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F6174F" w:rsidRDefault="00F6174F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F6174F" w:rsidRDefault="00F6174F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F6174F" w:rsidRDefault="00F6174F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F6174F" w:rsidTr="00F6174F">
        <w:trPr>
          <w:gridAfter w:val="1"/>
          <w:wAfter w:w="59" w:type="pct"/>
          <w:trHeight w:val="24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F6174F" w:rsidTr="00F6174F">
        <w:trPr>
          <w:gridAfter w:val="1"/>
          <w:wAfter w:w="59" w:type="pct"/>
          <w:trHeight w:val="255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74F" w:rsidRDefault="00F617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 wp14:anchorId="47FE38B0" wp14:editId="7ED19093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48A45309" wp14:editId="63124EDE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4F" w:rsidRDefault="00F617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174F" w:rsidRDefault="00F6174F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5068893E" wp14:editId="5565ED42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174F" w:rsidRDefault="00F6174F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424BDFBB" wp14:editId="73D2F234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F6174F" w:rsidRDefault="00F6174F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F6174F" w:rsidRDefault="00F6174F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F6174F" w:rsidTr="00F6174F">
        <w:trPr>
          <w:gridAfter w:val="1"/>
          <w:wAfter w:w="59" w:type="pct"/>
          <w:trHeight w:val="6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6174F" w:rsidRDefault="00F6174F" w:rsidP="00F6174F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F6174F" w:rsidRDefault="00F617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74F" w:rsidRDefault="00F6174F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>Предложение участника закупки (с учетом проведения оценки заявки)</w:t>
            </w:r>
          </w:p>
          <w:p w:rsidR="00F6174F" w:rsidRDefault="00F6174F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F6174F" w:rsidRDefault="00F6174F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 xml:space="preserve">Документ, подтверждающий количество зарегистрированных учетных дорожно-транспортных происшествий на территории Российской Федерации, повлекших за </w:t>
            </w: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6174F" w:rsidRDefault="00F617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6174F" w:rsidRDefault="00F617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7562034C" wp14:editId="4C2574AB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4941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F6174F" w:rsidTr="00F6174F">
        <w:trPr>
          <w:gridAfter w:val="1"/>
          <w:wAfter w:w="59" w:type="pct"/>
          <w:trHeight w:val="140"/>
        </w:trPr>
        <w:tc>
          <w:tcPr>
            <w:tcW w:w="15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6174F" w:rsidRDefault="00F6174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(7+20+10)*0,4 =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(70+20+10)*0,4 = 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F6174F" w:rsidTr="00F6174F">
        <w:trPr>
          <w:gridAfter w:val="1"/>
          <w:wAfter w:w="59" w:type="pct"/>
          <w:trHeight w:val="351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F6174F" w:rsidRDefault="00F6174F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6174F" w:rsidRDefault="00F61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178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6174F" w:rsidRDefault="00F61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146</w:t>
            </w:r>
          </w:p>
        </w:tc>
      </w:tr>
      <w:tr w:rsidR="00F6174F" w:rsidTr="00F6174F">
        <w:trPr>
          <w:gridAfter w:val="1"/>
          <w:wAfter w:w="59" w:type="pct"/>
          <w:trHeight w:val="406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74F" w:rsidRDefault="00F6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F6174F" w:rsidRDefault="00F6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74F" w:rsidRDefault="00F6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F6174F" w:rsidRDefault="00F617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F6174F" w:rsidTr="00F6174F">
        <w:trPr>
          <w:gridAfter w:val="1"/>
          <w:wAfter w:w="59" w:type="pct"/>
          <w:trHeight w:val="655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74F" w:rsidRDefault="00F6174F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F6174F" w:rsidRDefault="00F6174F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F6174F" w:rsidRDefault="00F6174F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1 199 553,72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388 999,00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781 200,00 </w:t>
            </w:r>
          </w:p>
        </w:tc>
      </w:tr>
      <w:tr w:rsidR="00F6174F" w:rsidTr="00F6174F">
        <w:trPr>
          <w:gridAfter w:val="1"/>
          <w:wAfter w:w="59" w:type="pct"/>
          <w:trHeight w:val="150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7FD6DA8B" wp14:editId="708AF04B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74F" w:rsidRDefault="00F6174F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F6174F" w:rsidRDefault="00F6174F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388 999,00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F6174F" w:rsidRDefault="00F6174F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388 999,00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74F" w:rsidRDefault="00F6174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F6174F" w:rsidRDefault="00F6174F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388 999,00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F6174F" w:rsidRDefault="00F6174F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781 200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F6174F" w:rsidTr="00F6174F">
        <w:trPr>
          <w:gridAfter w:val="1"/>
          <w:wAfter w:w="59" w:type="pct"/>
          <w:trHeight w:val="266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49,8</w:t>
            </w:r>
          </w:p>
        </w:tc>
      </w:tr>
      <w:tr w:rsidR="00F6174F" w:rsidTr="00F6174F">
        <w:trPr>
          <w:gridAfter w:val="1"/>
          <w:wAfter w:w="59" w:type="pct"/>
          <w:trHeight w:val="266"/>
        </w:trPr>
        <w:tc>
          <w:tcPr>
            <w:tcW w:w="1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174F" w:rsidRDefault="00F6174F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F6174F" w:rsidTr="00F6174F">
        <w:trPr>
          <w:trHeight w:val="483"/>
        </w:trPr>
        <w:tc>
          <w:tcPr>
            <w:tcW w:w="27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15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</w:t>
            </w:r>
          </w:p>
          <w:p w:rsidR="00F6174F" w:rsidRDefault="00F6174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74,8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49,8*0,6+40 = </w:t>
            </w:r>
          </w:p>
          <w:p w:rsidR="00F6174F" w:rsidRDefault="00F6174F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69,88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74F" w:rsidRDefault="00F6174F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F6174F" w:rsidTr="00F6174F">
        <w:trPr>
          <w:gridAfter w:val="1"/>
          <w:wAfter w:w="59" w:type="pct"/>
          <w:trHeight w:val="774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74F" w:rsidRDefault="00F6174F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74F" w:rsidRDefault="00F6174F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F6174F" w:rsidRDefault="00F6174F" w:rsidP="00F6174F">
      <w:pPr>
        <w:snapToGrid w:val="0"/>
        <w:ind w:right="120" w:firstLine="142"/>
        <w:rPr>
          <w:color w:val="000000"/>
        </w:rPr>
      </w:pPr>
    </w:p>
    <w:sectPr w:rsidR="00F6174F" w:rsidSect="0078123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04"/>
    <w:rsid w:val="00131304"/>
    <w:rsid w:val="002410CF"/>
    <w:rsid w:val="005E2A0F"/>
    <w:rsid w:val="0060448A"/>
    <w:rsid w:val="0078123E"/>
    <w:rsid w:val="00C46E10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74F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23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812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81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8123E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1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781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78123E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17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F6174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F6174F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F6174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F6174F"/>
  </w:style>
  <w:style w:type="paragraph" w:styleId="ac">
    <w:name w:val="Balloon Text"/>
    <w:basedOn w:val="a"/>
    <w:link w:val="ad"/>
    <w:uiPriority w:val="99"/>
    <w:semiHidden/>
    <w:unhideWhenUsed/>
    <w:rsid w:val="00F61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74F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23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812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81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8123E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1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781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78123E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17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F6174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F6174F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F6174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F6174F"/>
  </w:style>
  <w:style w:type="paragraph" w:styleId="ac">
    <w:name w:val="Balloon Text"/>
    <w:basedOn w:val="a"/>
    <w:link w:val="ad"/>
    <w:uiPriority w:val="99"/>
    <w:semiHidden/>
    <w:unhideWhenUsed/>
    <w:rsid w:val="00F61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2020-12-18T12:36:00Z</cp:lastPrinted>
  <dcterms:created xsi:type="dcterms:W3CDTF">2020-12-16T07:11:00Z</dcterms:created>
  <dcterms:modified xsi:type="dcterms:W3CDTF">2020-12-18T12:39:00Z</dcterms:modified>
</cp:coreProperties>
</file>