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0FD" w:rsidRDefault="00C100FD" w:rsidP="004B5EE6">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C100FD" w:rsidRDefault="00C100FD" w:rsidP="004B5EE6">
      <w:pPr>
        <w:jc w:val="center"/>
        <w:rPr>
          <w:b/>
          <w:sz w:val="24"/>
        </w:rPr>
      </w:pPr>
      <w:r>
        <w:rPr>
          <w:b/>
          <w:sz w:val="24"/>
        </w:rPr>
        <w:t>Администрация города Югорска</w:t>
      </w:r>
    </w:p>
    <w:p w:rsidR="00C100FD" w:rsidRDefault="00C100FD" w:rsidP="004B5EE6">
      <w:pPr>
        <w:jc w:val="center"/>
        <w:rPr>
          <w:b/>
          <w:sz w:val="24"/>
        </w:rPr>
      </w:pPr>
      <w:r>
        <w:rPr>
          <w:b/>
          <w:sz w:val="24"/>
        </w:rPr>
        <w:t>ПРОТОКОЛ</w:t>
      </w:r>
    </w:p>
    <w:p w:rsidR="00C100FD" w:rsidRDefault="00C100FD" w:rsidP="004B5EE6">
      <w:pPr>
        <w:jc w:val="center"/>
        <w:rPr>
          <w:b/>
          <w:sz w:val="24"/>
        </w:rPr>
      </w:pPr>
      <w:r>
        <w:rPr>
          <w:b/>
          <w:sz w:val="24"/>
        </w:rPr>
        <w:t>подведения итогов открытого аукциона в электронной форме</w:t>
      </w:r>
    </w:p>
    <w:p w:rsidR="00C100FD" w:rsidRDefault="00C100FD" w:rsidP="004B5EE6">
      <w:pPr>
        <w:rPr>
          <w:sz w:val="24"/>
          <w:szCs w:val="24"/>
        </w:rPr>
      </w:pPr>
    </w:p>
    <w:p w:rsidR="00C100FD" w:rsidRDefault="00C100FD" w:rsidP="004B5EE6">
      <w:pPr>
        <w:rPr>
          <w:sz w:val="24"/>
          <w:szCs w:val="24"/>
        </w:rPr>
      </w:pPr>
      <w:r>
        <w:rPr>
          <w:sz w:val="24"/>
          <w:szCs w:val="24"/>
        </w:rPr>
        <w:t xml:space="preserve">22 марта </w:t>
      </w:r>
      <w:smartTag w:uri="urn:schemas-microsoft-com:office:smarttags" w:element="metricconverter">
        <w:smartTagPr>
          <w:attr w:name="ProductID" w:val="2012 г"/>
        </w:smartTagPr>
        <w:r>
          <w:rPr>
            <w:sz w:val="24"/>
            <w:szCs w:val="24"/>
          </w:rPr>
          <w:t>2012 г</w:t>
        </w:r>
      </w:smartTag>
      <w:r>
        <w:rPr>
          <w:sz w:val="24"/>
          <w:szCs w:val="24"/>
        </w:rPr>
        <w:t xml:space="preserve">.  </w:t>
      </w:r>
      <w:r>
        <w:rPr>
          <w:sz w:val="24"/>
          <w:szCs w:val="24"/>
        </w:rPr>
        <w:tab/>
      </w:r>
      <w:r>
        <w:rPr>
          <w:sz w:val="24"/>
          <w:szCs w:val="24"/>
        </w:rPr>
        <w:tab/>
      </w:r>
      <w:r>
        <w:rPr>
          <w:sz w:val="24"/>
          <w:szCs w:val="24"/>
        </w:rPr>
        <w:tab/>
      </w:r>
      <w:r>
        <w:rPr>
          <w:sz w:val="24"/>
          <w:szCs w:val="24"/>
        </w:rPr>
        <w:tab/>
        <w:t xml:space="preserve">                                           № </w:t>
      </w:r>
      <w:hyperlink r:id="rId4" w:history="1">
        <w:r>
          <w:rPr>
            <w:rStyle w:val="a3"/>
            <w:color w:val="auto"/>
            <w:sz w:val="24"/>
            <w:szCs w:val="24"/>
            <w:u w:val="none"/>
          </w:rPr>
          <w:t>0187300005812000</w:t>
        </w:r>
      </w:hyperlink>
      <w:r w:rsidRPr="000F47F2">
        <w:rPr>
          <w:rStyle w:val="a3"/>
          <w:color w:val="auto"/>
          <w:sz w:val="24"/>
          <w:szCs w:val="24"/>
          <w:u w:val="none"/>
        </w:rPr>
        <w:t>062-3</w:t>
      </w:r>
    </w:p>
    <w:p w:rsidR="008C087E" w:rsidRDefault="008C087E" w:rsidP="008C087E">
      <w:pPr>
        <w:jc w:val="both"/>
      </w:pPr>
      <w:r>
        <w:t xml:space="preserve">ПРИСУТСТВОВАЛИ: </w:t>
      </w:r>
    </w:p>
    <w:p w:rsidR="008C087E" w:rsidRPr="008C087E" w:rsidRDefault="008C087E" w:rsidP="008C087E">
      <w:pPr>
        <w:snapToGrid w:val="0"/>
        <w:jc w:val="both"/>
        <w:rPr>
          <w:sz w:val="24"/>
          <w:szCs w:val="24"/>
        </w:rPr>
      </w:pPr>
      <w:r w:rsidRPr="008C087E">
        <w:rPr>
          <w:sz w:val="24"/>
          <w:szCs w:val="24"/>
        </w:rPr>
        <w:t>Председатель Единой комиссии по размещению заказов на поставку товаров, выполнение работ, оказание услуг для муниципальных нужд и нужд бюджетных учреждений города Югорска (далее комиссия):</w:t>
      </w:r>
    </w:p>
    <w:p w:rsidR="008C087E" w:rsidRPr="008C087E" w:rsidRDefault="008C087E" w:rsidP="008C087E">
      <w:pPr>
        <w:snapToGrid w:val="0"/>
        <w:jc w:val="both"/>
        <w:rPr>
          <w:sz w:val="24"/>
          <w:szCs w:val="24"/>
        </w:rPr>
      </w:pPr>
      <w:r w:rsidRPr="008C087E">
        <w:rPr>
          <w:sz w:val="24"/>
          <w:szCs w:val="24"/>
        </w:rPr>
        <w:t xml:space="preserve">1. </w:t>
      </w:r>
      <w:proofErr w:type="spellStart"/>
      <w:r w:rsidRPr="008C087E">
        <w:rPr>
          <w:sz w:val="24"/>
          <w:szCs w:val="24"/>
        </w:rPr>
        <w:t>Голин</w:t>
      </w:r>
      <w:proofErr w:type="spellEnd"/>
      <w:r w:rsidRPr="008C087E">
        <w:rPr>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8C087E" w:rsidRPr="008C087E" w:rsidRDefault="008C087E" w:rsidP="008C087E">
      <w:pPr>
        <w:snapToGrid w:val="0"/>
        <w:jc w:val="both"/>
        <w:rPr>
          <w:sz w:val="24"/>
          <w:szCs w:val="24"/>
        </w:rPr>
      </w:pPr>
      <w:r w:rsidRPr="008C087E">
        <w:rPr>
          <w:sz w:val="24"/>
          <w:szCs w:val="24"/>
        </w:rPr>
        <w:t>Члены  комиссии:</w:t>
      </w:r>
    </w:p>
    <w:p w:rsidR="008C087E" w:rsidRPr="008C087E" w:rsidRDefault="008C087E" w:rsidP="008C087E">
      <w:pPr>
        <w:snapToGrid w:val="0"/>
        <w:jc w:val="both"/>
        <w:rPr>
          <w:sz w:val="24"/>
          <w:szCs w:val="24"/>
        </w:rPr>
      </w:pPr>
      <w:r w:rsidRPr="008C087E">
        <w:rPr>
          <w:sz w:val="24"/>
          <w:szCs w:val="24"/>
        </w:rPr>
        <w:t>2. Градович В.В. – заместитель председателя Думы города Югорска;</w:t>
      </w:r>
    </w:p>
    <w:p w:rsidR="008C087E" w:rsidRPr="008C087E" w:rsidRDefault="008C087E" w:rsidP="008C087E">
      <w:pPr>
        <w:snapToGrid w:val="0"/>
        <w:jc w:val="both"/>
        <w:rPr>
          <w:sz w:val="24"/>
          <w:szCs w:val="24"/>
        </w:rPr>
      </w:pPr>
      <w:r w:rsidRPr="008C087E">
        <w:rPr>
          <w:sz w:val="24"/>
          <w:szCs w:val="24"/>
        </w:rPr>
        <w:t xml:space="preserve">3. Ярков Г.А - заместитель директора департамента </w:t>
      </w:r>
      <w:proofErr w:type="spellStart"/>
      <w:proofErr w:type="gramStart"/>
      <w:r w:rsidRPr="008C087E">
        <w:rPr>
          <w:sz w:val="24"/>
          <w:szCs w:val="24"/>
        </w:rPr>
        <w:t>жилищно</w:t>
      </w:r>
      <w:proofErr w:type="spellEnd"/>
      <w:r w:rsidRPr="008C087E">
        <w:rPr>
          <w:sz w:val="24"/>
          <w:szCs w:val="24"/>
        </w:rPr>
        <w:t xml:space="preserve"> - коммунального</w:t>
      </w:r>
      <w:proofErr w:type="gramEnd"/>
      <w:r w:rsidRPr="008C087E">
        <w:rPr>
          <w:sz w:val="24"/>
          <w:szCs w:val="24"/>
        </w:rPr>
        <w:t xml:space="preserve"> и строительного комплекса;</w:t>
      </w:r>
    </w:p>
    <w:p w:rsidR="008C087E" w:rsidRPr="008C087E" w:rsidRDefault="008C087E" w:rsidP="008C087E">
      <w:pPr>
        <w:snapToGrid w:val="0"/>
        <w:jc w:val="both"/>
        <w:rPr>
          <w:sz w:val="24"/>
          <w:szCs w:val="24"/>
        </w:rPr>
      </w:pPr>
      <w:r w:rsidRPr="008C087E">
        <w:rPr>
          <w:sz w:val="24"/>
          <w:szCs w:val="24"/>
        </w:rPr>
        <w:t>4. Тельнова Н.А. – начальник  контрольно-ревизионного отдела департамента финансов;</w:t>
      </w:r>
    </w:p>
    <w:p w:rsidR="008C087E" w:rsidRPr="008C087E" w:rsidRDefault="008C087E" w:rsidP="008C087E">
      <w:pPr>
        <w:snapToGrid w:val="0"/>
        <w:jc w:val="both"/>
        <w:rPr>
          <w:sz w:val="24"/>
          <w:szCs w:val="24"/>
        </w:rPr>
      </w:pPr>
      <w:r w:rsidRPr="008C087E">
        <w:rPr>
          <w:sz w:val="24"/>
          <w:szCs w:val="24"/>
        </w:rPr>
        <w:t>5. Абдуллаев А.Т. - начальник отдела по управлению муниципальным имуществом департамента муниципальной собственности и градостроительства;</w:t>
      </w:r>
    </w:p>
    <w:p w:rsidR="008C087E" w:rsidRPr="008C087E" w:rsidRDefault="008C087E" w:rsidP="008C087E">
      <w:pPr>
        <w:snapToGrid w:val="0"/>
        <w:jc w:val="both"/>
        <w:rPr>
          <w:sz w:val="24"/>
          <w:szCs w:val="24"/>
        </w:rPr>
      </w:pPr>
      <w:r w:rsidRPr="008C087E">
        <w:rPr>
          <w:sz w:val="24"/>
          <w:szCs w:val="24"/>
        </w:rPr>
        <w:t>6. Захарова Н.Б. – начальник отдела муниципальных закупок управления экономической политики.</w:t>
      </w:r>
    </w:p>
    <w:p w:rsidR="008C087E" w:rsidRPr="008C087E" w:rsidRDefault="008C087E" w:rsidP="008C087E">
      <w:pPr>
        <w:snapToGrid w:val="0"/>
        <w:jc w:val="both"/>
        <w:rPr>
          <w:sz w:val="24"/>
          <w:szCs w:val="24"/>
        </w:rPr>
      </w:pPr>
      <w:r w:rsidRPr="008C087E">
        <w:rPr>
          <w:sz w:val="24"/>
          <w:szCs w:val="24"/>
        </w:rPr>
        <w:t>Всего присутствовали 6 членов комиссии, что составляет  60 % от общего количества членов.</w:t>
      </w:r>
    </w:p>
    <w:p w:rsidR="00C100FD" w:rsidRPr="008C087E" w:rsidRDefault="00C100FD" w:rsidP="008C087E">
      <w:pPr>
        <w:snapToGrid w:val="0"/>
        <w:jc w:val="both"/>
        <w:rPr>
          <w:sz w:val="24"/>
          <w:szCs w:val="24"/>
        </w:rPr>
      </w:pPr>
      <w:r>
        <w:rPr>
          <w:sz w:val="24"/>
          <w:szCs w:val="24"/>
        </w:rPr>
        <w:t xml:space="preserve">Представитель заказчика: </w:t>
      </w:r>
      <w:bookmarkStart w:id="0" w:name="OLE_LINK2"/>
      <w:bookmarkStart w:id="1" w:name="OLE_LINK1"/>
      <w:r w:rsidRPr="008C087E">
        <w:rPr>
          <w:sz w:val="24"/>
          <w:szCs w:val="24"/>
        </w:rPr>
        <w:t>Сычева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w:t>
      </w:r>
    </w:p>
    <w:bookmarkEnd w:id="0"/>
    <w:bookmarkEnd w:id="1"/>
    <w:p w:rsidR="00C100FD" w:rsidRDefault="00C100FD" w:rsidP="004B5EE6">
      <w:pPr>
        <w:snapToGrid w:val="0"/>
        <w:jc w:val="both"/>
        <w:rPr>
          <w:sz w:val="24"/>
          <w:szCs w:val="24"/>
        </w:rPr>
      </w:pPr>
      <w:r w:rsidRPr="008C087E">
        <w:rPr>
          <w:sz w:val="24"/>
          <w:szCs w:val="24"/>
        </w:rPr>
        <w:t>1. Наименование аукциона: открытый аукцион в электронной форме № 0187300005</w:t>
      </w:r>
      <w:r>
        <w:rPr>
          <w:color w:val="000000"/>
          <w:spacing w:val="-6"/>
          <w:sz w:val="24"/>
          <w:szCs w:val="24"/>
        </w:rPr>
        <w:t xml:space="preserve">812000062  на право заключения муниципального </w:t>
      </w:r>
      <w:proofErr w:type="gramStart"/>
      <w:r>
        <w:rPr>
          <w:color w:val="000000"/>
          <w:spacing w:val="-6"/>
          <w:sz w:val="24"/>
          <w:szCs w:val="24"/>
        </w:rPr>
        <w:t>контракта</w:t>
      </w:r>
      <w:proofErr w:type="gramEnd"/>
      <w:r>
        <w:rPr>
          <w:color w:val="000000"/>
          <w:spacing w:val="-6"/>
          <w:sz w:val="24"/>
          <w:szCs w:val="24"/>
        </w:rPr>
        <w:t xml:space="preserve"> </w:t>
      </w:r>
      <w:r>
        <w:rPr>
          <w:sz w:val="24"/>
          <w:szCs w:val="24"/>
        </w:rPr>
        <w:t>на выполнение проектно-изыскательских работ объекта «Благоустройство жилого дома по улице Садовая, 3а  в городе Югорске».</w:t>
      </w:r>
    </w:p>
    <w:p w:rsidR="00C100FD" w:rsidRDefault="00C100FD" w:rsidP="004B5EE6">
      <w:pPr>
        <w:jc w:val="both"/>
        <w:rPr>
          <w:sz w:val="24"/>
          <w:szCs w:val="24"/>
        </w:rPr>
      </w:pPr>
      <w:r>
        <w:rPr>
          <w:sz w:val="24"/>
          <w:szCs w:val="24"/>
        </w:rPr>
        <w:t xml:space="preserve">Номер извещения о проведении торгов на официальном сайте – </w:t>
      </w:r>
      <w:hyperlink r:id="rId5" w:history="1">
        <w:r>
          <w:rPr>
            <w:rStyle w:val="a3"/>
            <w:color w:val="auto"/>
            <w:sz w:val="24"/>
            <w:szCs w:val="24"/>
            <w:u w:val="none"/>
          </w:rPr>
          <w:t>http://zakupki.gov.ru/</w:t>
        </w:r>
      </w:hyperlink>
      <w:r>
        <w:rPr>
          <w:sz w:val="24"/>
          <w:szCs w:val="24"/>
        </w:rPr>
        <w:t xml:space="preserve">, код аукциона 0187300005812000062, дата публикации 02.03.2012. </w:t>
      </w:r>
    </w:p>
    <w:p w:rsidR="00C100FD" w:rsidRDefault="00C100FD" w:rsidP="004B5EE6">
      <w:pPr>
        <w:jc w:val="both"/>
        <w:rPr>
          <w:color w:val="000000"/>
          <w:spacing w:val="-6"/>
          <w:sz w:val="24"/>
          <w:szCs w:val="24"/>
        </w:rPr>
      </w:pPr>
      <w:r>
        <w:rPr>
          <w:sz w:val="24"/>
          <w:szCs w:val="24"/>
        </w:rPr>
        <w:t xml:space="preserve">2. Заказчик: </w:t>
      </w:r>
      <w:r>
        <w:rPr>
          <w:noProof/>
          <w:sz w:val="24"/>
          <w:szCs w:val="24"/>
        </w:rPr>
        <w:t>Департамент жилищно-коммунального и строительного комплекса администрации города</w:t>
      </w:r>
      <w:r>
        <w:rPr>
          <w:color w:val="000000"/>
          <w:spacing w:val="-6"/>
          <w:sz w:val="24"/>
          <w:szCs w:val="24"/>
        </w:rPr>
        <w:t xml:space="preserve"> Югорска. Почтовый адрес: </w:t>
      </w:r>
      <w:smartTag w:uri="urn:schemas-microsoft-com:office:smarttags" w:element="metricconverter">
        <w:smartTagPr>
          <w:attr w:name="ProductID" w:val="628260, г"/>
        </w:smartTagPr>
        <w:r>
          <w:rPr>
            <w:color w:val="000000"/>
            <w:spacing w:val="-6"/>
            <w:sz w:val="24"/>
            <w:szCs w:val="24"/>
          </w:rPr>
          <w:t>628260, г</w:t>
        </w:r>
      </w:smartTag>
      <w:r>
        <w:rPr>
          <w:color w:val="000000"/>
          <w:spacing w:val="-6"/>
          <w:sz w:val="24"/>
          <w:szCs w:val="24"/>
        </w:rPr>
        <w:t xml:space="preserve">. </w:t>
      </w:r>
      <w:proofErr w:type="spellStart"/>
      <w:r>
        <w:rPr>
          <w:color w:val="000000"/>
          <w:spacing w:val="-6"/>
          <w:sz w:val="24"/>
          <w:szCs w:val="24"/>
        </w:rPr>
        <w:t>Югорск</w:t>
      </w:r>
      <w:proofErr w:type="spellEnd"/>
      <w:r>
        <w:rPr>
          <w:color w:val="000000"/>
          <w:spacing w:val="-6"/>
          <w:sz w:val="24"/>
          <w:szCs w:val="24"/>
        </w:rPr>
        <w:t xml:space="preserve">,  ул. Механизаторов, д. 22, Ханты-Мансийский  автономный  </w:t>
      </w:r>
      <w:proofErr w:type="spellStart"/>
      <w:r>
        <w:rPr>
          <w:color w:val="000000"/>
          <w:spacing w:val="-6"/>
          <w:sz w:val="24"/>
          <w:szCs w:val="24"/>
        </w:rPr>
        <w:t>округ-Югра</w:t>
      </w:r>
      <w:proofErr w:type="spellEnd"/>
      <w:r>
        <w:rPr>
          <w:color w:val="000000"/>
          <w:spacing w:val="-6"/>
          <w:sz w:val="24"/>
          <w:szCs w:val="24"/>
        </w:rPr>
        <w:t>, Тюменская область.</w:t>
      </w:r>
    </w:p>
    <w:p w:rsidR="00C100FD" w:rsidRDefault="00C100FD" w:rsidP="004B5EE6">
      <w:pPr>
        <w:jc w:val="both"/>
        <w:rPr>
          <w:sz w:val="24"/>
        </w:rPr>
      </w:pPr>
      <w:r>
        <w:rPr>
          <w:sz w:val="24"/>
        </w:rPr>
        <w:t>4. Источник финансирования: бюджет города Югорска на 2012 год.</w:t>
      </w:r>
    </w:p>
    <w:p w:rsidR="00C100FD" w:rsidRDefault="00C100FD" w:rsidP="004B5EE6">
      <w:pPr>
        <w:jc w:val="both"/>
        <w:rPr>
          <w:b/>
          <w:sz w:val="24"/>
        </w:rPr>
      </w:pPr>
      <w:r>
        <w:rPr>
          <w:sz w:val="24"/>
        </w:rPr>
        <w:t xml:space="preserve">5. На основании протокола проведения открытого аукциона в электронной форме от 19.03.2012 единой комиссией были рассмотрены вторые части заявок следующих участников открытого аукциона в электронной форме: </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5"/>
        <w:gridCol w:w="1134"/>
        <w:gridCol w:w="5102"/>
        <w:gridCol w:w="2694"/>
      </w:tblGrid>
      <w:tr w:rsidR="00C100FD" w:rsidTr="004B5EE6">
        <w:trPr>
          <w:cantSplit/>
          <w:trHeight w:val="728"/>
          <w:tblHeader/>
        </w:trPr>
        <w:tc>
          <w:tcPr>
            <w:tcW w:w="1135" w:type="dxa"/>
          </w:tcPr>
          <w:p w:rsidR="00C100FD" w:rsidRDefault="00C100FD">
            <w:pPr>
              <w:spacing w:line="276" w:lineRule="auto"/>
              <w:jc w:val="center"/>
              <w:rPr>
                <w:b/>
                <w:sz w:val="18"/>
                <w:szCs w:val="18"/>
              </w:rPr>
            </w:pPr>
            <w:r>
              <w:rPr>
                <w:b/>
                <w:sz w:val="18"/>
                <w:szCs w:val="18"/>
              </w:rPr>
              <w:t>№ по ранжированию</w:t>
            </w:r>
          </w:p>
        </w:tc>
        <w:tc>
          <w:tcPr>
            <w:tcW w:w="1134" w:type="dxa"/>
          </w:tcPr>
          <w:p w:rsidR="00C100FD" w:rsidRDefault="00C100FD">
            <w:pPr>
              <w:spacing w:after="200" w:line="276" w:lineRule="auto"/>
              <w:jc w:val="center"/>
              <w:rPr>
                <w:b/>
                <w:sz w:val="18"/>
                <w:szCs w:val="18"/>
              </w:rPr>
            </w:pPr>
            <w:r>
              <w:rPr>
                <w:b/>
                <w:sz w:val="18"/>
                <w:szCs w:val="18"/>
              </w:rPr>
              <w:t>Порядковый номер заявки</w:t>
            </w:r>
          </w:p>
        </w:tc>
        <w:tc>
          <w:tcPr>
            <w:tcW w:w="5102" w:type="dxa"/>
          </w:tcPr>
          <w:p w:rsidR="00C100FD" w:rsidRDefault="00C100FD">
            <w:pPr>
              <w:spacing w:after="200" w:line="276" w:lineRule="auto"/>
              <w:ind w:firstLine="175"/>
              <w:jc w:val="center"/>
              <w:rPr>
                <w:b/>
                <w:sz w:val="18"/>
                <w:szCs w:val="18"/>
              </w:rPr>
            </w:pPr>
            <w:r>
              <w:rPr>
                <w:b/>
                <w:sz w:val="18"/>
                <w:szCs w:val="18"/>
              </w:rPr>
              <w:t xml:space="preserve">Наименование </w:t>
            </w:r>
            <w:r>
              <w:rPr>
                <w:b/>
                <w:sz w:val="18"/>
                <w:szCs w:val="18"/>
              </w:rPr>
              <w:br/>
              <w:t>(для юридического лица), фамилия, имя, отчество (для физического лица), участника размещения заказа</w:t>
            </w:r>
          </w:p>
        </w:tc>
        <w:tc>
          <w:tcPr>
            <w:tcW w:w="2694" w:type="dxa"/>
          </w:tcPr>
          <w:p w:rsidR="00C100FD" w:rsidRDefault="00C100FD">
            <w:pPr>
              <w:spacing w:after="200" w:line="276" w:lineRule="auto"/>
              <w:jc w:val="center"/>
              <w:rPr>
                <w:b/>
                <w:sz w:val="18"/>
                <w:szCs w:val="18"/>
              </w:rPr>
            </w:pPr>
            <w:r>
              <w:rPr>
                <w:b/>
                <w:sz w:val="18"/>
                <w:szCs w:val="18"/>
              </w:rPr>
              <w:t>Предложение участника аукциона о цене контракта</w:t>
            </w:r>
          </w:p>
        </w:tc>
      </w:tr>
      <w:tr w:rsidR="00C100FD" w:rsidTr="004B5EE6">
        <w:trPr>
          <w:cantSplit/>
          <w:trHeight w:val="284"/>
        </w:trPr>
        <w:tc>
          <w:tcPr>
            <w:tcW w:w="1135" w:type="dxa"/>
          </w:tcPr>
          <w:p w:rsidR="00C100FD" w:rsidRDefault="00C100FD">
            <w:pPr>
              <w:spacing w:after="200" w:line="276" w:lineRule="auto"/>
              <w:rPr>
                <w:sz w:val="22"/>
                <w:szCs w:val="22"/>
              </w:rPr>
            </w:pPr>
            <w:r>
              <w:t>1-е место</w:t>
            </w:r>
          </w:p>
        </w:tc>
        <w:tc>
          <w:tcPr>
            <w:tcW w:w="1134" w:type="dxa"/>
          </w:tcPr>
          <w:p w:rsidR="00C100FD" w:rsidRDefault="00C100FD">
            <w:pPr>
              <w:spacing w:after="200" w:line="276" w:lineRule="auto"/>
              <w:rPr>
                <w:sz w:val="22"/>
                <w:szCs w:val="22"/>
              </w:rPr>
            </w:pPr>
            <w:r>
              <w:t>1 (один)</w:t>
            </w:r>
          </w:p>
        </w:tc>
        <w:tc>
          <w:tcPr>
            <w:tcW w:w="5102" w:type="dxa"/>
          </w:tcPr>
          <w:p w:rsidR="00C100FD" w:rsidRDefault="00C100FD">
            <w:pPr>
              <w:jc w:val="both"/>
              <w:rPr>
                <w:rStyle w:val="textspanview"/>
              </w:rPr>
            </w:pPr>
            <w:r w:rsidRPr="004B5EE6">
              <w:rPr>
                <w:rStyle w:val="textspanview"/>
              </w:rPr>
              <w:t>Открытое акционерное общество "Ремонтно-строительное управление"</w:t>
            </w:r>
            <w:r>
              <w:rPr>
                <w:rStyle w:val="textspanview"/>
              </w:rPr>
              <w:t xml:space="preserve">, </w:t>
            </w:r>
          </w:p>
          <w:p w:rsidR="00C100FD" w:rsidRDefault="00C100FD">
            <w:pPr>
              <w:jc w:val="both"/>
              <w:rPr>
                <w:rStyle w:val="textspanview"/>
              </w:rPr>
            </w:pPr>
            <w:r>
              <w:rPr>
                <w:rStyle w:val="textspanview"/>
              </w:rPr>
              <w:t xml:space="preserve">Почтовый адрес: </w:t>
            </w:r>
            <w:r w:rsidRPr="004B5EE6">
              <w:rPr>
                <w:rStyle w:val="textspanview"/>
              </w:rPr>
              <w:t xml:space="preserve">628260, Ханты-Мансийский Автономный округ - </w:t>
            </w:r>
            <w:proofErr w:type="spellStart"/>
            <w:r w:rsidRPr="004B5EE6">
              <w:rPr>
                <w:rStyle w:val="textspanview"/>
              </w:rPr>
              <w:t>Югра</w:t>
            </w:r>
            <w:proofErr w:type="spellEnd"/>
            <w:r w:rsidRPr="004B5EE6">
              <w:rPr>
                <w:rStyle w:val="textspanview"/>
              </w:rPr>
              <w:t xml:space="preserve"> АО, </w:t>
            </w:r>
            <w:proofErr w:type="spellStart"/>
            <w:r w:rsidRPr="004B5EE6">
              <w:rPr>
                <w:rStyle w:val="textspanview"/>
              </w:rPr>
              <w:t>Югорск</w:t>
            </w:r>
            <w:proofErr w:type="spellEnd"/>
            <w:r w:rsidRPr="004B5EE6">
              <w:rPr>
                <w:rStyle w:val="textspanview"/>
              </w:rPr>
              <w:t xml:space="preserve"> г, ул</w:t>
            </w:r>
            <w:proofErr w:type="gramStart"/>
            <w:r w:rsidRPr="004B5EE6">
              <w:rPr>
                <w:rStyle w:val="textspanview"/>
              </w:rPr>
              <w:t>.П</w:t>
            </w:r>
            <w:proofErr w:type="gramEnd"/>
            <w:r w:rsidRPr="004B5EE6">
              <w:rPr>
                <w:rStyle w:val="textspanview"/>
              </w:rPr>
              <w:t>ромышленная, д.3</w:t>
            </w:r>
            <w:r>
              <w:rPr>
                <w:rStyle w:val="textspanview"/>
              </w:rPr>
              <w:t>.</w:t>
            </w:r>
          </w:p>
          <w:p w:rsidR="00C100FD" w:rsidRDefault="00C100FD">
            <w:pPr>
              <w:jc w:val="both"/>
              <w:rPr>
                <w:rStyle w:val="textspanview"/>
              </w:rPr>
            </w:pPr>
            <w:r>
              <w:rPr>
                <w:rStyle w:val="textspanview"/>
              </w:rPr>
              <w:t xml:space="preserve">Местонахождение участника размещения заказа: </w:t>
            </w:r>
            <w:r w:rsidRPr="004B5EE6">
              <w:rPr>
                <w:rStyle w:val="textspanview"/>
              </w:rPr>
              <w:t xml:space="preserve">628260, Ханты-Мансийский Автономный округ - </w:t>
            </w:r>
            <w:proofErr w:type="spellStart"/>
            <w:r w:rsidRPr="004B5EE6">
              <w:rPr>
                <w:rStyle w:val="textspanview"/>
              </w:rPr>
              <w:t>Югра</w:t>
            </w:r>
            <w:proofErr w:type="spellEnd"/>
            <w:r w:rsidRPr="004B5EE6">
              <w:rPr>
                <w:rStyle w:val="textspanview"/>
              </w:rPr>
              <w:t xml:space="preserve"> АО, </w:t>
            </w:r>
            <w:proofErr w:type="spellStart"/>
            <w:r w:rsidRPr="004B5EE6">
              <w:rPr>
                <w:rStyle w:val="textspanview"/>
              </w:rPr>
              <w:t>Югорск</w:t>
            </w:r>
            <w:proofErr w:type="spellEnd"/>
            <w:r w:rsidRPr="004B5EE6">
              <w:rPr>
                <w:rStyle w:val="textspanview"/>
              </w:rPr>
              <w:t xml:space="preserve"> г, ул</w:t>
            </w:r>
            <w:proofErr w:type="gramStart"/>
            <w:r w:rsidRPr="004B5EE6">
              <w:rPr>
                <w:rStyle w:val="textspanview"/>
              </w:rPr>
              <w:t>.П</w:t>
            </w:r>
            <w:proofErr w:type="gramEnd"/>
            <w:r w:rsidRPr="004B5EE6">
              <w:rPr>
                <w:rStyle w:val="textspanview"/>
              </w:rPr>
              <w:t>ромышленная, д.3</w:t>
            </w:r>
            <w:r>
              <w:rPr>
                <w:rStyle w:val="textspanview"/>
              </w:rPr>
              <w:t>.</w:t>
            </w:r>
          </w:p>
          <w:p w:rsidR="00C100FD" w:rsidRDefault="00C100FD">
            <w:pPr>
              <w:jc w:val="both"/>
              <w:rPr>
                <w:rStyle w:val="textspanview"/>
              </w:rPr>
            </w:pPr>
            <w:r>
              <w:rPr>
                <w:rStyle w:val="textspanview"/>
              </w:rPr>
              <w:t xml:space="preserve">ИНН: </w:t>
            </w:r>
            <w:r w:rsidRPr="004B5EE6">
              <w:rPr>
                <w:rStyle w:val="textspanview"/>
              </w:rPr>
              <w:t>8622015991</w:t>
            </w:r>
            <w:r>
              <w:rPr>
                <w:rStyle w:val="textspanview"/>
              </w:rPr>
              <w:t xml:space="preserve">; КПП: </w:t>
            </w:r>
            <w:r w:rsidRPr="004B5EE6">
              <w:rPr>
                <w:rStyle w:val="textspanview"/>
              </w:rPr>
              <w:t>8622015991</w:t>
            </w:r>
            <w:r>
              <w:rPr>
                <w:rStyle w:val="textspanview"/>
              </w:rPr>
              <w:t>;</w:t>
            </w:r>
          </w:p>
          <w:tbl>
            <w:tblPr>
              <w:tblW w:w="0" w:type="auto"/>
              <w:tblCellSpacing w:w="15" w:type="dxa"/>
              <w:tblLayout w:type="fixed"/>
              <w:tblLook w:val="00A0"/>
            </w:tblPr>
            <w:tblGrid>
              <w:gridCol w:w="4853"/>
            </w:tblGrid>
            <w:tr w:rsidR="00C100FD" w:rsidRPr="004B5EE6">
              <w:trPr>
                <w:tblCellSpacing w:w="15" w:type="dxa"/>
              </w:trPr>
              <w:tc>
                <w:tcPr>
                  <w:tcW w:w="4793" w:type="dxa"/>
                  <w:tcMar>
                    <w:top w:w="15" w:type="dxa"/>
                    <w:left w:w="15" w:type="dxa"/>
                    <w:bottom w:w="15" w:type="dxa"/>
                    <w:right w:w="15" w:type="dxa"/>
                  </w:tcMar>
                  <w:vAlign w:val="center"/>
                </w:tcPr>
                <w:p w:rsidR="00C100FD" w:rsidRDefault="00C100FD">
                  <w:pPr>
                    <w:jc w:val="both"/>
                    <w:rPr>
                      <w:rStyle w:val="textspanview"/>
                    </w:rPr>
                  </w:pPr>
                  <w:r>
                    <w:rPr>
                      <w:rStyle w:val="textspanview"/>
                    </w:rPr>
                    <w:t>Контактный телефон:</w:t>
                  </w:r>
                  <w:r w:rsidRPr="004B5EE6">
                    <w:rPr>
                      <w:rStyle w:val="textspanview"/>
                    </w:rPr>
                    <w:t xml:space="preserve"> 862201001</w:t>
                  </w:r>
                </w:p>
              </w:tc>
            </w:tr>
          </w:tbl>
          <w:p w:rsidR="00C100FD" w:rsidRDefault="00C100FD">
            <w:pPr>
              <w:jc w:val="both"/>
              <w:rPr>
                <w:rStyle w:val="textspanview"/>
              </w:rPr>
            </w:pPr>
          </w:p>
        </w:tc>
        <w:tc>
          <w:tcPr>
            <w:tcW w:w="2694" w:type="dxa"/>
          </w:tcPr>
          <w:p w:rsidR="00C100FD" w:rsidRDefault="00C100FD">
            <w:pPr>
              <w:spacing w:after="200" w:line="276" w:lineRule="auto"/>
              <w:jc w:val="center"/>
              <w:rPr>
                <w:sz w:val="22"/>
                <w:szCs w:val="22"/>
              </w:rPr>
            </w:pPr>
            <w:r>
              <w:t>395 000</w:t>
            </w:r>
          </w:p>
        </w:tc>
      </w:tr>
      <w:tr w:rsidR="00C100FD" w:rsidTr="004B5EE6">
        <w:trPr>
          <w:cantSplit/>
          <w:trHeight w:val="284"/>
        </w:trPr>
        <w:tc>
          <w:tcPr>
            <w:tcW w:w="1135" w:type="dxa"/>
          </w:tcPr>
          <w:p w:rsidR="00C100FD" w:rsidRDefault="00C100FD">
            <w:pPr>
              <w:spacing w:after="200" w:line="276" w:lineRule="auto"/>
              <w:rPr>
                <w:sz w:val="22"/>
                <w:szCs w:val="22"/>
              </w:rPr>
            </w:pPr>
            <w:r>
              <w:lastRenderedPageBreak/>
              <w:t>2-е место</w:t>
            </w:r>
          </w:p>
        </w:tc>
        <w:tc>
          <w:tcPr>
            <w:tcW w:w="1134" w:type="dxa"/>
          </w:tcPr>
          <w:p w:rsidR="00C100FD" w:rsidRDefault="00C100FD">
            <w:pPr>
              <w:spacing w:after="200" w:line="276" w:lineRule="auto"/>
              <w:rPr>
                <w:sz w:val="22"/>
                <w:szCs w:val="22"/>
              </w:rPr>
            </w:pPr>
            <w:r>
              <w:t>2 (два)</w:t>
            </w:r>
          </w:p>
        </w:tc>
        <w:tc>
          <w:tcPr>
            <w:tcW w:w="5102" w:type="dxa"/>
          </w:tcPr>
          <w:p w:rsidR="00C100FD" w:rsidRDefault="00C100FD">
            <w:pPr>
              <w:jc w:val="both"/>
              <w:rPr>
                <w:rStyle w:val="textspanview"/>
              </w:rPr>
            </w:pPr>
            <w:r w:rsidRPr="00397F25">
              <w:rPr>
                <w:rStyle w:val="textspanview"/>
              </w:rPr>
              <w:t>Общество с ограниченной ответственностью Строительное Предприятие "</w:t>
            </w:r>
            <w:proofErr w:type="spellStart"/>
            <w:r w:rsidRPr="00397F25">
              <w:rPr>
                <w:rStyle w:val="textspanview"/>
              </w:rPr>
              <w:t>Югра-С</w:t>
            </w:r>
            <w:proofErr w:type="spellEnd"/>
            <w:r w:rsidRPr="00397F25">
              <w:rPr>
                <w:rStyle w:val="textspanview"/>
              </w:rPr>
              <w:t>"</w:t>
            </w:r>
            <w:r>
              <w:rPr>
                <w:rStyle w:val="textspanview"/>
              </w:rPr>
              <w:t>,</w:t>
            </w:r>
          </w:p>
          <w:p w:rsidR="00C100FD" w:rsidRDefault="00C100FD">
            <w:pPr>
              <w:jc w:val="both"/>
              <w:rPr>
                <w:rStyle w:val="textspanview"/>
              </w:rPr>
            </w:pPr>
            <w:r>
              <w:rPr>
                <w:rStyle w:val="textspanview"/>
              </w:rPr>
              <w:t xml:space="preserve">Почтовый адрес: </w:t>
            </w:r>
            <w:r w:rsidRPr="00397F25">
              <w:rPr>
                <w:rStyle w:val="textspanview"/>
              </w:rPr>
              <w:t xml:space="preserve">628260, Ханты-Мансийский Автономный округ - </w:t>
            </w:r>
            <w:proofErr w:type="spellStart"/>
            <w:r w:rsidRPr="00397F25">
              <w:rPr>
                <w:rStyle w:val="textspanview"/>
              </w:rPr>
              <w:t>Югра</w:t>
            </w:r>
            <w:proofErr w:type="spellEnd"/>
            <w:r w:rsidRPr="00397F25">
              <w:rPr>
                <w:rStyle w:val="textspanview"/>
              </w:rPr>
              <w:t xml:space="preserve"> АО, </w:t>
            </w:r>
            <w:proofErr w:type="spellStart"/>
            <w:r w:rsidRPr="00397F25">
              <w:rPr>
                <w:rStyle w:val="textspanview"/>
              </w:rPr>
              <w:t>Югорск</w:t>
            </w:r>
            <w:proofErr w:type="spellEnd"/>
            <w:r w:rsidRPr="00397F25">
              <w:rPr>
                <w:rStyle w:val="textspanview"/>
              </w:rPr>
              <w:t xml:space="preserve"> г, ул</w:t>
            </w:r>
            <w:proofErr w:type="gramStart"/>
            <w:r w:rsidRPr="00397F25">
              <w:rPr>
                <w:rStyle w:val="textspanview"/>
              </w:rPr>
              <w:t>.Л</w:t>
            </w:r>
            <w:proofErr w:type="gramEnd"/>
            <w:r w:rsidRPr="00397F25">
              <w:rPr>
                <w:rStyle w:val="textspanview"/>
              </w:rPr>
              <w:t xml:space="preserve">есозаготовителей, д.25 - 1 </w:t>
            </w:r>
            <w:r>
              <w:rPr>
                <w:rStyle w:val="textspanview"/>
              </w:rPr>
              <w:t xml:space="preserve"> </w:t>
            </w:r>
          </w:p>
          <w:p w:rsidR="00C100FD" w:rsidRDefault="00C100FD">
            <w:pPr>
              <w:jc w:val="both"/>
              <w:rPr>
                <w:rStyle w:val="textspanview"/>
              </w:rPr>
            </w:pPr>
            <w:r>
              <w:rPr>
                <w:rStyle w:val="textspanview"/>
              </w:rPr>
              <w:t xml:space="preserve">Местонахождения участника размещения заказа: </w:t>
            </w:r>
            <w:r w:rsidRPr="00397F25">
              <w:rPr>
                <w:rStyle w:val="textspanview"/>
              </w:rPr>
              <w:t xml:space="preserve">454080, Челябинская </w:t>
            </w:r>
            <w:proofErr w:type="spellStart"/>
            <w:r w:rsidRPr="00397F25">
              <w:rPr>
                <w:rStyle w:val="textspanview"/>
              </w:rPr>
              <w:t>обл</w:t>
            </w:r>
            <w:proofErr w:type="spellEnd"/>
            <w:r w:rsidRPr="00397F25">
              <w:rPr>
                <w:rStyle w:val="textspanview"/>
              </w:rPr>
              <w:t xml:space="preserve">, Челябинск г, </w:t>
            </w:r>
            <w:proofErr w:type="spellStart"/>
            <w:r w:rsidRPr="00397F25">
              <w:rPr>
                <w:rStyle w:val="textspanview"/>
              </w:rPr>
              <w:t>ул</w:t>
            </w:r>
            <w:proofErr w:type="gramStart"/>
            <w:r w:rsidRPr="00397F25">
              <w:rPr>
                <w:rStyle w:val="textspanview"/>
              </w:rPr>
              <w:t>.К</w:t>
            </w:r>
            <w:proofErr w:type="gramEnd"/>
            <w:r w:rsidRPr="00397F25">
              <w:rPr>
                <w:rStyle w:val="textspanview"/>
              </w:rPr>
              <w:t>опейское</w:t>
            </w:r>
            <w:proofErr w:type="spellEnd"/>
            <w:r w:rsidRPr="00397F25">
              <w:rPr>
                <w:rStyle w:val="textspanview"/>
              </w:rPr>
              <w:t xml:space="preserve"> шоссе, д.40</w:t>
            </w:r>
            <w:r>
              <w:rPr>
                <w:rStyle w:val="textspanview"/>
              </w:rPr>
              <w:t>;</w:t>
            </w:r>
          </w:p>
          <w:p w:rsidR="00C100FD" w:rsidRDefault="00C100FD">
            <w:pPr>
              <w:jc w:val="both"/>
              <w:rPr>
                <w:rStyle w:val="textspanview"/>
              </w:rPr>
            </w:pPr>
            <w:r>
              <w:rPr>
                <w:rStyle w:val="textspanview"/>
              </w:rPr>
              <w:t xml:space="preserve">ИНН: </w:t>
            </w:r>
            <w:r w:rsidRPr="00397F25">
              <w:rPr>
                <w:rStyle w:val="textspanview"/>
              </w:rPr>
              <w:t>7453160252</w:t>
            </w:r>
            <w:r>
              <w:rPr>
                <w:rStyle w:val="textspanview"/>
              </w:rPr>
              <w:t xml:space="preserve">; КПП: </w:t>
            </w:r>
            <w:r w:rsidRPr="00397F25">
              <w:rPr>
                <w:rStyle w:val="textspanview"/>
              </w:rPr>
              <w:t>744901001</w:t>
            </w:r>
            <w:r>
              <w:rPr>
                <w:rStyle w:val="textspanview"/>
              </w:rPr>
              <w:t>;</w:t>
            </w:r>
          </w:p>
          <w:p w:rsidR="00C100FD" w:rsidRDefault="00C100FD">
            <w:pPr>
              <w:jc w:val="both"/>
              <w:rPr>
                <w:rStyle w:val="textspanview"/>
              </w:rPr>
            </w:pPr>
            <w:r>
              <w:rPr>
                <w:rStyle w:val="textspanview"/>
              </w:rPr>
              <w:t xml:space="preserve">Контактный телефон: </w:t>
            </w:r>
            <w:r w:rsidRPr="00397F25">
              <w:rPr>
                <w:rStyle w:val="textspanview"/>
              </w:rPr>
              <w:t>+7 346 752 12 73</w:t>
            </w:r>
          </w:p>
        </w:tc>
        <w:tc>
          <w:tcPr>
            <w:tcW w:w="2694" w:type="dxa"/>
          </w:tcPr>
          <w:p w:rsidR="00C100FD" w:rsidRDefault="00C100FD">
            <w:pPr>
              <w:spacing w:after="200" w:line="276" w:lineRule="auto"/>
              <w:jc w:val="center"/>
              <w:rPr>
                <w:sz w:val="22"/>
                <w:szCs w:val="22"/>
                <w:highlight w:val="yellow"/>
              </w:rPr>
            </w:pPr>
            <w:r>
              <w:t>400 000</w:t>
            </w:r>
          </w:p>
        </w:tc>
      </w:tr>
    </w:tbl>
    <w:p w:rsidR="00C100FD" w:rsidRDefault="00C100FD" w:rsidP="004B5EE6">
      <w:pPr>
        <w:suppressAutoHyphens/>
        <w:ind w:left="-142"/>
        <w:jc w:val="both"/>
        <w:rPr>
          <w:sz w:val="24"/>
        </w:rPr>
      </w:pPr>
      <w:r>
        <w:rPr>
          <w:sz w:val="24"/>
        </w:rPr>
        <w:t>6. В результате рассмотрения вторых частей заявок принято решение о соответствии следующих заявок на участие в открытом аукционе требованиям, установленным документацией об открытом аукционе в электронной форме:</w:t>
      </w:r>
    </w:p>
    <w:p w:rsidR="00C100FD" w:rsidRDefault="00C100FD" w:rsidP="004B5EE6">
      <w:pPr>
        <w:suppressAutoHyphens/>
        <w:ind w:left="-142"/>
        <w:jc w:val="both"/>
        <w:rPr>
          <w:sz w:val="24"/>
        </w:rPr>
      </w:pPr>
      <w:r>
        <w:rPr>
          <w:sz w:val="24"/>
        </w:rPr>
        <w:t xml:space="preserve">- </w:t>
      </w:r>
      <w:r w:rsidRPr="00BB602E">
        <w:rPr>
          <w:sz w:val="24"/>
        </w:rPr>
        <w:t>Открытое акционерное общество "Ремонтно-строительное управление"</w:t>
      </w:r>
      <w:r>
        <w:rPr>
          <w:sz w:val="24"/>
        </w:rPr>
        <w:t xml:space="preserve">, </w:t>
      </w:r>
    </w:p>
    <w:p w:rsidR="00C100FD" w:rsidRDefault="00C100FD" w:rsidP="004B5EE6">
      <w:pPr>
        <w:suppressAutoHyphens/>
        <w:ind w:left="-142"/>
        <w:jc w:val="both"/>
        <w:rPr>
          <w:sz w:val="24"/>
        </w:rPr>
      </w:pPr>
      <w:r>
        <w:rPr>
          <w:sz w:val="24"/>
        </w:rPr>
        <w:t xml:space="preserve">- </w:t>
      </w:r>
      <w:r w:rsidRPr="00BB602E">
        <w:rPr>
          <w:sz w:val="24"/>
        </w:rPr>
        <w:t>Общество с ограниченной ответственностью Строительное Предприятие "</w:t>
      </w:r>
      <w:proofErr w:type="spellStart"/>
      <w:r w:rsidRPr="00BB602E">
        <w:rPr>
          <w:sz w:val="24"/>
        </w:rPr>
        <w:t>Югра-С</w:t>
      </w:r>
      <w:proofErr w:type="spellEnd"/>
      <w:r w:rsidRPr="00BB602E">
        <w:rPr>
          <w:sz w:val="24"/>
        </w:rPr>
        <w:t>"</w:t>
      </w:r>
      <w:r>
        <w:rPr>
          <w:sz w:val="24"/>
        </w:rPr>
        <w:t>.</w:t>
      </w:r>
    </w:p>
    <w:p w:rsidR="00C100FD" w:rsidRDefault="00C100FD" w:rsidP="004B5EE6">
      <w:pPr>
        <w:suppressAutoHyphens/>
        <w:ind w:left="-142"/>
        <w:jc w:val="both"/>
        <w:rPr>
          <w:sz w:val="24"/>
        </w:rPr>
      </w:pPr>
      <w:r>
        <w:rPr>
          <w:sz w:val="24"/>
        </w:rPr>
        <w:t xml:space="preserve">7. В результате рассмотрения вторых частей заявок и протокола аукциона и на основании протокола проведения открытого аукциона в электронной форме от 19.03.2012 победителем  открытого аукциона в электронной форме признается </w:t>
      </w:r>
      <w:r w:rsidRPr="000F47F2">
        <w:rPr>
          <w:sz w:val="24"/>
        </w:rPr>
        <w:t>Открытое акционерное общество "Ремонтно-строительное управление"</w:t>
      </w:r>
      <w:r>
        <w:rPr>
          <w:sz w:val="24"/>
        </w:rPr>
        <w:t>, с ценой муниципального контракта 395 000 (</w:t>
      </w:r>
      <w:proofErr w:type="gramStart"/>
      <w:r>
        <w:rPr>
          <w:sz w:val="24"/>
        </w:rPr>
        <w:t>триста девяноста</w:t>
      </w:r>
      <w:proofErr w:type="gramEnd"/>
      <w:r>
        <w:rPr>
          <w:sz w:val="24"/>
        </w:rPr>
        <w:t xml:space="preserve"> пять тысяч) рублей. </w:t>
      </w:r>
    </w:p>
    <w:p w:rsidR="00C100FD" w:rsidRDefault="00C100FD" w:rsidP="004B5EE6">
      <w:pPr>
        <w:tabs>
          <w:tab w:val="left" w:pos="426"/>
          <w:tab w:val="left" w:pos="567"/>
        </w:tabs>
        <w:ind w:left="-142"/>
        <w:jc w:val="both"/>
        <w:rPr>
          <w:sz w:val="24"/>
        </w:rPr>
      </w:pPr>
      <w:r>
        <w:rPr>
          <w:sz w:val="24"/>
        </w:rPr>
        <w:t xml:space="preserve">8. Настоящий протокол подведения итогов открытого аукциона в электронной форме подлежит размещению на сайте оператора электронной площадки </w:t>
      </w:r>
      <w:hyperlink r:id="rId6" w:history="1">
        <w:r>
          <w:rPr>
            <w:rStyle w:val="a3"/>
            <w:color w:val="auto"/>
            <w:sz w:val="24"/>
            <w:u w:val="none"/>
          </w:rPr>
          <w:t>http://www.sberbank-ast.ru</w:t>
        </w:r>
      </w:hyperlink>
      <w:r>
        <w:rPr>
          <w:sz w:val="24"/>
        </w:rPr>
        <w:t>.</w:t>
      </w:r>
    </w:p>
    <w:p w:rsidR="00C100FD" w:rsidRDefault="00C100FD" w:rsidP="004B5EE6">
      <w:pPr>
        <w:jc w:val="center"/>
        <w:rPr>
          <w:noProof/>
          <w:sz w:val="24"/>
          <w:szCs w:val="24"/>
        </w:rPr>
      </w:pPr>
      <w:r>
        <w:rPr>
          <w:noProof/>
          <w:sz w:val="24"/>
          <w:szCs w:val="24"/>
        </w:rPr>
        <w:t>Сведения о решении</w:t>
      </w:r>
    </w:p>
    <w:p w:rsidR="00C100FD" w:rsidRDefault="00C100FD" w:rsidP="004B5EE6">
      <w:pPr>
        <w:jc w:val="center"/>
        <w:rPr>
          <w:sz w:val="24"/>
          <w:szCs w:val="24"/>
        </w:rPr>
      </w:pPr>
      <w:r>
        <w:rPr>
          <w:noProof/>
          <w:sz w:val="24"/>
          <w:szCs w:val="24"/>
        </w:rPr>
        <w:t>членов комиссии о допуске участника размещения заказа к участию в аукционе или об отказе их  в допуске к участию в аукционе</w:t>
      </w:r>
    </w:p>
    <w:tbl>
      <w:tblPr>
        <w:tblW w:w="10545" w:type="dxa"/>
        <w:tblInd w:w="-252" w:type="dxa"/>
        <w:tblLayout w:type="fixed"/>
        <w:tblLook w:val="01E0"/>
      </w:tblPr>
      <w:tblGrid>
        <w:gridCol w:w="5323"/>
        <w:gridCol w:w="2521"/>
        <w:gridCol w:w="2701"/>
      </w:tblGrid>
      <w:tr w:rsidR="00C100FD" w:rsidTr="004B5EE6">
        <w:tc>
          <w:tcPr>
            <w:tcW w:w="5323" w:type="dxa"/>
            <w:tcBorders>
              <w:top w:val="single" w:sz="4" w:space="0" w:color="auto"/>
              <w:left w:val="single" w:sz="4" w:space="0" w:color="auto"/>
              <w:bottom w:val="single" w:sz="4" w:space="0" w:color="auto"/>
              <w:right w:val="single" w:sz="4" w:space="0" w:color="auto"/>
            </w:tcBorders>
            <w:vAlign w:val="center"/>
          </w:tcPr>
          <w:p w:rsidR="00C100FD" w:rsidRDefault="00C100FD">
            <w:pPr>
              <w:spacing w:after="60"/>
              <w:jc w:val="center"/>
              <w:rPr>
                <w:noProof/>
              </w:rPr>
            </w:pPr>
            <w:r>
              <w:rPr>
                <w:noProof/>
              </w:rPr>
              <w:t>Решение члена комиссии</w:t>
            </w:r>
          </w:p>
        </w:tc>
        <w:tc>
          <w:tcPr>
            <w:tcW w:w="2521" w:type="dxa"/>
            <w:tcBorders>
              <w:top w:val="single" w:sz="4" w:space="0" w:color="auto"/>
              <w:left w:val="single" w:sz="4" w:space="0" w:color="auto"/>
              <w:bottom w:val="single" w:sz="4" w:space="0" w:color="auto"/>
              <w:right w:val="single" w:sz="4" w:space="0" w:color="auto"/>
            </w:tcBorders>
            <w:vAlign w:val="center"/>
          </w:tcPr>
          <w:p w:rsidR="00C100FD" w:rsidRDefault="00C100FD">
            <w:pPr>
              <w:spacing w:after="60"/>
              <w:jc w:val="center"/>
              <w:rPr>
                <w:noProof/>
              </w:rPr>
            </w:pPr>
            <w:r>
              <w:rPr>
                <w:noProof/>
              </w:rPr>
              <w:t>Подпись члена комиссии</w:t>
            </w:r>
          </w:p>
        </w:tc>
        <w:tc>
          <w:tcPr>
            <w:tcW w:w="2701" w:type="dxa"/>
            <w:tcBorders>
              <w:top w:val="single" w:sz="4" w:space="0" w:color="auto"/>
              <w:left w:val="single" w:sz="4" w:space="0" w:color="auto"/>
              <w:bottom w:val="single" w:sz="4" w:space="0" w:color="auto"/>
              <w:right w:val="single" w:sz="4" w:space="0" w:color="auto"/>
            </w:tcBorders>
            <w:vAlign w:val="center"/>
          </w:tcPr>
          <w:p w:rsidR="00C100FD" w:rsidRDefault="00C100FD">
            <w:pPr>
              <w:spacing w:after="60"/>
              <w:jc w:val="center"/>
              <w:rPr>
                <w:noProof/>
              </w:rPr>
            </w:pPr>
            <w:r>
              <w:rPr>
                <w:noProof/>
              </w:rPr>
              <w:t>Состав комиссии</w:t>
            </w:r>
          </w:p>
        </w:tc>
      </w:tr>
      <w:tr w:rsidR="00C100FD" w:rsidTr="004B5EE6">
        <w:tc>
          <w:tcPr>
            <w:tcW w:w="5323" w:type="dxa"/>
            <w:tcBorders>
              <w:top w:val="single" w:sz="4" w:space="0" w:color="auto"/>
              <w:left w:val="single" w:sz="4" w:space="0" w:color="auto"/>
              <w:bottom w:val="single" w:sz="4" w:space="0" w:color="auto"/>
              <w:right w:val="single" w:sz="4" w:space="0" w:color="auto"/>
            </w:tcBorders>
            <w:vAlign w:val="center"/>
          </w:tcPr>
          <w:p w:rsidR="00C100FD" w:rsidRPr="006F120A" w:rsidRDefault="00C100FD" w:rsidP="006F120A">
            <w:pPr>
              <w:jc w:val="both"/>
              <w:rPr>
                <w:noProof/>
                <w:sz w:val="16"/>
                <w:szCs w:val="16"/>
              </w:rPr>
            </w:pPr>
            <w:r>
              <w:rPr>
                <w:noProof/>
                <w:sz w:val="16"/>
                <w:szCs w:val="16"/>
              </w:rPr>
              <w:t>Мое решение о допуске участника размещения заказа к участию в аукционе или об отказе в допуске к участию в  открытом  аукционе совпадает с решениями, указанными в пунктах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C100FD" w:rsidRDefault="00C100FD">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tcPr>
          <w:p w:rsidR="00C100FD" w:rsidRDefault="00C100FD">
            <w:pPr>
              <w:spacing w:after="60"/>
              <w:jc w:val="center"/>
              <w:rPr>
                <w:noProof/>
              </w:rPr>
            </w:pPr>
            <w:r>
              <w:rPr>
                <w:noProof/>
              </w:rPr>
              <w:t>С.Д. Голин</w:t>
            </w:r>
          </w:p>
        </w:tc>
      </w:tr>
      <w:tr w:rsidR="00C100FD" w:rsidTr="004B5EE6">
        <w:tc>
          <w:tcPr>
            <w:tcW w:w="5323" w:type="dxa"/>
            <w:tcBorders>
              <w:top w:val="single" w:sz="4" w:space="0" w:color="auto"/>
              <w:left w:val="single" w:sz="4" w:space="0" w:color="auto"/>
              <w:bottom w:val="single" w:sz="4" w:space="0" w:color="auto"/>
              <w:right w:val="single" w:sz="4" w:space="0" w:color="auto"/>
            </w:tcBorders>
          </w:tcPr>
          <w:p w:rsidR="00C100FD" w:rsidRPr="006F120A" w:rsidRDefault="00C100FD" w:rsidP="006F120A">
            <w:pPr>
              <w:jc w:val="both"/>
              <w:rPr>
                <w:noProof/>
                <w:sz w:val="16"/>
                <w:szCs w:val="16"/>
              </w:rPr>
            </w:pPr>
            <w:r>
              <w:rPr>
                <w:noProof/>
                <w:sz w:val="16"/>
                <w:szCs w:val="16"/>
              </w:rPr>
              <w:t>Мое решение о допуске участника размещения заказа к участию в аукционе или об отказе в допуске к участию в  открытом  аукционе совпадает с решениями, указанными в пунктах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C100FD" w:rsidRDefault="00C100FD">
            <w:pPr>
              <w:jc w:val="center"/>
            </w:pPr>
          </w:p>
        </w:tc>
        <w:tc>
          <w:tcPr>
            <w:tcW w:w="2701" w:type="dxa"/>
            <w:tcBorders>
              <w:top w:val="single" w:sz="4" w:space="0" w:color="auto"/>
              <w:left w:val="single" w:sz="4" w:space="0" w:color="auto"/>
              <w:bottom w:val="single" w:sz="4" w:space="0" w:color="auto"/>
              <w:right w:val="single" w:sz="4" w:space="0" w:color="auto"/>
            </w:tcBorders>
            <w:vAlign w:val="center"/>
          </w:tcPr>
          <w:p w:rsidR="00C100FD" w:rsidRDefault="00C100FD">
            <w:pPr>
              <w:spacing w:line="276" w:lineRule="auto"/>
              <w:jc w:val="center"/>
            </w:pPr>
            <w:proofErr w:type="spellStart"/>
            <w:r>
              <w:t>В.В.Градович</w:t>
            </w:r>
            <w:proofErr w:type="spellEnd"/>
          </w:p>
        </w:tc>
      </w:tr>
      <w:tr w:rsidR="00C100FD" w:rsidTr="004B5EE6">
        <w:tc>
          <w:tcPr>
            <w:tcW w:w="5323" w:type="dxa"/>
            <w:tcBorders>
              <w:top w:val="single" w:sz="4" w:space="0" w:color="auto"/>
              <w:left w:val="single" w:sz="4" w:space="0" w:color="auto"/>
              <w:bottom w:val="single" w:sz="4" w:space="0" w:color="auto"/>
              <w:right w:val="single" w:sz="4" w:space="0" w:color="auto"/>
            </w:tcBorders>
          </w:tcPr>
          <w:p w:rsidR="00C100FD" w:rsidRPr="006F120A" w:rsidRDefault="00C100FD" w:rsidP="006F120A">
            <w:pPr>
              <w:jc w:val="both"/>
              <w:rPr>
                <w:noProof/>
                <w:sz w:val="16"/>
                <w:szCs w:val="16"/>
              </w:rPr>
            </w:pPr>
            <w:r>
              <w:rPr>
                <w:noProof/>
                <w:sz w:val="16"/>
                <w:szCs w:val="16"/>
              </w:rPr>
              <w:t>Мое решение о допуске участника размещения заказа к участию в аукционе или об отказе в допуске к участию в  открытом  аукционе совпадает с решениями, указанными в пунктах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C100FD" w:rsidRDefault="00C100FD">
            <w:pPr>
              <w:jc w:val="center"/>
            </w:pPr>
          </w:p>
        </w:tc>
        <w:tc>
          <w:tcPr>
            <w:tcW w:w="2701" w:type="dxa"/>
            <w:tcBorders>
              <w:top w:val="single" w:sz="4" w:space="0" w:color="auto"/>
              <w:left w:val="single" w:sz="4" w:space="0" w:color="auto"/>
              <w:bottom w:val="single" w:sz="4" w:space="0" w:color="auto"/>
              <w:right w:val="single" w:sz="4" w:space="0" w:color="auto"/>
            </w:tcBorders>
            <w:vAlign w:val="center"/>
          </w:tcPr>
          <w:p w:rsidR="00C100FD" w:rsidRDefault="00C100FD">
            <w:pPr>
              <w:spacing w:line="276" w:lineRule="auto"/>
              <w:jc w:val="center"/>
            </w:pPr>
            <w:r>
              <w:t>Г.А.Ярков</w:t>
            </w:r>
          </w:p>
        </w:tc>
      </w:tr>
      <w:tr w:rsidR="00C100FD" w:rsidTr="004B5EE6">
        <w:tc>
          <w:tcPr>
            <w:tcW w:w="5323" w:type="dxa"/>
            <w:tcBorders>
              <w:top w:val="single" w:sz="4" w:space="0" w:color="auto"/>
              <w:left w:val="single" w:sz="4" w:space="0" w:color="auto"/>
              <w:bottom w:val="single" w:sz="4" w:space="0" w:color="auto"/>
              <w:right w:val="single" w:sz="4" w:space="0" w:color="auto"/>
            </w:tcBorders>
          </w:tcPr>
          <w:p w:rsidR="00C100FD" w:rsidRPr="006F120A" w:rsidRDefault="00C100FD" w:rsidP="006F120A">
            <w:pPr>
              <w:jc w:val="both"/>
              <w:rPr>
                <w:noProof/>
                <w:sz w:val="16"/>
                <w:szCs w:val="16"/>
              </w:rPr>
            </w:pPr>
            <w:r>
              <w:rPr>
                <w:noProof/>
                <w:sz w:val="16"/>
                <w:szCs w:val="16"/>
              </w:rPr>
              <w:t>Мое решение о допуске участника размещения заказа к участию в аукционе или об отказе в допуске к участию в  открытом  аукционе совпадает с решениями, указанными в пунктах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C100FD" w:rsidRDefault="00C100FD">
            <w:pPr>
              <w:jc w:val="center"/>
            </w:pPr>
          </w:p>
        </w:tc>
        <w:tc>
          <w:tcPr>
            <w:tcW w:w="2701" w:type="dxa"/>
            <w:tcBorders>
              <w:top w:val="single" w:sz="4" w:space="0" w:color="auto"/>
              <w:left w:val="single" w:sz="4" w:space="0" w:color="auto"/>
              <w:bottom w:val="single" w:sz="4" w:space="0" w:color="auto"/>
              <w:right w:val="single" w:sz="4" w:space="0" w:color="auto"/>
            </w:tcBorders>
            <w:vAlign w:val="center"/>
          </w:tcPr>
          <w:p w:rsidR="00C100FD" w:rsidRDefault="00C100FD">
            <w:pPr>
              <w:spacing w:line="276" w:lineRule="auto"/>
              <w:jc w:val="center"/>
            </w:pPr>
            <w:r>
              <w:t>Н.А.Тельнова</w:t>
            </w:r>
          </w:p>
        </w:tc>
      </w:tr>
      <w:tr w:rsidR="00C100FD" w:rsidTr="004B5EE6">
        <w:tc>
          <w:tcPr>
            <w:tcW w:w="5323" w:type="dxa"/>
            <w:tcBorders>
              <w:top w:val="single" w:sz="4" w:space="0" w:color="auto"/>
              <w:left w:val="single" w:sz="4" w:space="0" w:color="auto"/>
              <w:bottom w:val="single" w:sz="4" w:space="0" w:color="auto"/>
              <w:right w:val="single" w:sz="4" w:space="0" w:color="auto"/>
            </w:tcBorders>
          </w:tcPr>
          <w:p w:rsidR="00C100FD" w:rsidRPr="006F120A" w:rsidRDefault="00C100FD" w:rsidP="006F120A">
            <w:pPr>
              <w:jc w:val="both"/>
              <w:rPr>
                <w:noProof/>
                <w:sz w:val="16"/>
                <w:szCs w:val="16"/>
              </w:rPr>
            </w:pPr>
            <w:r>
              <w:rPr>
                <w:noProof/>
                <w:sz w:val="16"/>
                <w:szCs w:val="16"/>
              </w:rPr>
              <w:t>Мое решение о допуске участника размещения заказа к участию в аукционе или об отказе в допуске к участию в  открытом  аукционе совпадает с решениями, указанными в пунктах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C100FD" w:rsidRDefault="00C100FD">
            <w:pPr>
              <w:jc w:val="center"/>
            </w:pPr>
          </w:p>
        </w:tc>
        <w:tc>
          <w:tcPr>
            <w:tcW w:w="2701" w:type="dxa"/>
            <w:tcBorders>
              <w:top w:val="single" w:sz="4" w:space="0" w:color="auto"/>
              <w:left w:val="single" w:sz="4" w:space="0" w:color="auto"/>
              <w:bottom w:val="single" w:sz="4" w:space="0" w:color="auto"/>
              <w:right w:val="single" w:sz="4" w:space="0" w:color="auto"/>
            </w:tcBorders>
            <w:vAlign w:val="center"/>
          </w:tcPr>
          <w:p w:rsidR="00C100FD" w:rsidRDefault="00C100FD">
            <w:pPr>
              <w:spacing w:line="276" w:lineRule="auto"/>
              <w:jc w:val="center"/>
            </w:pPr>
            <w:r>
              <w:t>А.Т.Абдуллаев</w:t>
            </w:r>
          </w:p>
        </w:tc>
      </w:tr>
      <w:tr w:rsidR="00C100FD" w:rsidTr="004B5EE6">
        <w:tc>
          <w:tcPr>
            <w:tcW w:w="5323" w:type="dxa"/>
            <w:tcBorders>
              <w:top w:val="single" w:sz="4" w:space="0" w:color="auto"/>
              <w:left w:val="single" w:sz="4" w:space="0" w:color="auto"/>
              <w:bottom w:val="single" w:sz="4" w:space="0" w:color="auto"/>
              <w:right w:val="single" w:sz="4" w:space="0" w:color="auto"/>
            </w:tcBorders>
          </w:tcPr>
          <w:p w:rsidR="00C100FD" w:rsidRPr="006F120A" w:rsidRDefault="00C100FD" w:rsidP="006F120A">
            <w:pPr>
              <w:jc w:val="both"/>
              <w:rPr>
                <w:noProof/>
                <w:sz w:val="16"/>
                <w:szCs w:val="16"/>
              </w:rPr>
            </w:pPr>
            <w:r>
              <w:rPr>
                <w:noProof/>
                <w:sz w:val="16"/>
                <w:szCs w:val="16"/>
              </w:rPr>
              <w:t>Мое решение о допуске участника размещения заказа к участию в аукционе или об отказе в допуске к участию в  открытом  аукционе совпадает с решениями, указанными в пунктах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C100FD" w:rsidRDefault="00C100FD">
            <w:pPr>
              <w:jc w:val="center"/>
            </w:pPr>
          </w:p>
        </w:tc>
        <w:tc>
          <w:tcPr>
            <w:tcW w:w="2701" w:type="dxa"/>
            <w:tcBorders>
              <w:top w:val="single" w:sz="4" w:space="0" w:color="auto"/>
              <w:left w:val="single" w:sz="4" w:space="0" w:color="auto"/>
              <w:bottom w:val="single" w:sz="4" w:space="0" w:color="auto"/>
              <w:right w:val="single" w:sz="4" w:space="0" w:color="auto"/>
            </w:tcBorders>
            <w:vAlign w:val="center"/>
          </w:tcPr>
          <w:p w:rsidR="00C100FD" w:rsidRDefault="00C100FD">
            <w:pPr>
              <w:spacing w:line="276" w:lineRule="auto"/>
              <w:jc w:val="center"/>
            </w:pPr>
            <w:r>
              <w:t>Н.Б.Захарова</w:t>
            </w:r>
          </w:p>
        </w:tc>
      </w:tr>
    </w:tbl>
    <w:p w:rsidR="008C087E" w:rsidRDefault="008C087E" w:rsidP="002F4F2A">
      <w:pPr>
        <w:jc w:val="both"/>
        <w:rPr>
          <w:b/>
          <w:sz w:val="24"/>
          <w:szCs w:val="24"/>
          <w:lang w:val="en-US"/>
        </w:rPr>
      </w:pPr>
    </w:p>
    <w:p w:rsidR="008C087E" w:rsidRDefault="008C087E" w:rsidP="002F4F2A">
      <w:pPr>
        <w:jc w:val="both"/>
        <w:rPr>
          <w:b/>
          <w:sz w:val="24"/>
          <w:szCs w:val="24"/>
          <w:lang w:val="en-US"/>
        </w:rPr>
      </w:pPr>
    </w:p>
    <w:p w:rsidR="00C100FD" w:rsidRDefault="00C100FD" w:rsidP="002F4F2A">
      <w:pPr>
        <w:jc w:val="both"/>
        <w:rPr>
          <w:b/>
          <w:sz w:val="24"/>
          <w:szCs w:val="24"/>
        </w:rPr>
      </w:pPr>
      <w:r>
        <w:rPr>
          <w:b/>
          <w:sz w:val="24"/>
          <w:szCs w:val="24"/>
        </w:rPr>
        <w:t xml:space="preserve">Председатель комиссии:                                                                </w:t>
      </w:r>
      <w:r>
        <w:rPr>
          <w:b/>
          <w:sz w:val="24"/>
          <w:szCs w:val="24"/>
        </w:rPr>
        <w:tab/>
      </w:r>
      <w:r>
        <w:rPr>
          <w:b/>
          <w:sz w:val="24"/>
          <w:szCs w:val="24"/>
        </w:rPr>
        <w:tab/>
      </w:r>
      <w:proofErr w:type="spellStart"/>
      <w:r>
        <w:rPr>
          <w:b/>
          <w:sz w:val="24"/>
          <w:szCs w:val="24"/>
        </w:rPr>
        <w:t>С.Д.Голин</w:t>
      </w:r>
      <w:proofErr w:type="spellEnd"/>
    </w:p>
    <w:p w:rsidR="00C100FD" w:rsidRDefault="00C100FD" w:rsidP="002F4F2A">
      <w:pPr>
        <w:jc w:val="both"/>
        <w:rPr>
          <w:sz w:val="24"/>
          <w:szCs w:val="24"/>
        </w:rPr>
      </w:pPr>
      <w:r>
        <w:rPr>
          <w:b/>
          <w:sz w:val="24"/>
          <w:szCs w:val="24"/>
        </w:rPr>
        <w:t xml:space="preserve">Члены  комиссии                                                                                                                                                                                                </w:t>
      </w:r>
    </w:p>
    <w:p w:rsidR="00C100FD" w:rsidRDefault="00C100FD" w:rsidP="002F4F2A">
      <w:pPr>
        <w:jc w:val="right"/>
        <w:rPr>
          <w:sz w:val="24"/>
          <w:szCs w:val="24"/>
        </w:rPr>
      </w:pPr>
      <w:r>
        <w:rPr>
          <w:sz w:val="24"/>
          <w:szCs w:val="24"/>
        </w:rPr>
        <w:t xml:space="preserve">                                                                __________________ </w:t>
      </w:r>
      <w:proofErr w:type="spellStart"/>
      <w:r>
        <w:rPr>
          <w:sz w:val="24"/>
          <w:szCs w:val="24"/>
        </w:rPr>
        <w:t>В.В.Градович</w:t>
      </w:r>
      <w:proofErr w:type="spellEnd"/>
    </w:p>
    <w:p w:rsidR="00C100FD" w:rsidRDefault="00C100FD" w:rsidP="002F4F2A">
      <w:pPr>
        <w:rPr>
          <w:sz w:val="24"/>
          <w:szCs w:val="24"/>
        </w:rPr>
      </w:pPr>
      <w:r>
        <w:rPr>
          <w:sz w:val="24"/>
          <w:szCs w:val="24"/>
        </w:rPr>
        <w:t xml:space="preserve">                                                                                                                </w:t>
      </w:r>
      <w:proofErr w:type="spellStart"/>
      <w:r>
        <w:rPr>
          <w:sz w:val="24"/>
          <w:szCs w:val="24"/>
        </w:rPr>
        <w:t>__________________Г.А.Ярков</w:t>
      </w:r>
      <w:proofErr w:type="spellEnd"/>
    </w:p>
    <w:p w:rsidR="00C100FD" w:rsidRDefault="00C100FD" w:rsidP="002F4F2A">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__________________Н.А. Тельнова</w:t>
      </w:r>
    </w:p>
    <w:p w:rsidR="00C100FD" w:rsidRDefault="00C100FD" w:rsidP="002F4F2A">
      <w:pPr>
        <w:jc w:val="right"/>
        <w:rPr>
          <w:sz w:val="24"/>
          <w:szCs w:val="24"/>
        </w:rPr>
      </w:pPr>
      <w:r>
        <w:rPr>
          <w:sz w:val="24"/>
          <w:szCs w:val="24"/>
        </w:rPr>
        <w:t xml:space="preserve">                                                                                   ________________ А.Т.Абдуллаев</w:t>
      </w:r>
    </w:p>
    <w:p w:rsidR="00C100FD" w:rsidRDefault="00C100FD" w:rsidP="002F4F2A">
      <w:pPr>
        <w:jc w:val="right"/>
        <w:rPr>
          <w:sz w:val="24"/>
          <w:szCs w:val="24"/>
        </w:rPr>
      </w:pPr>
      <w:r>
        <w:rPr>
          <w:sz w:val="24"/>
          <w:szCs w:val="24"/>
        </w:rPr>
        <w:t xml:space="preserve">                                                                                              </w:t>
      </w:r>
      <w:proofErr w:type="spellStart"/>
      <w:r>
        <w:rPr>
          <w:sz w:val="24"/>
          <w:szCs w:val="24"/>
        </w:rPr>
        <w:t>___________________Н.Б.Захарова</w:t>
      </w:r>
      <w:proofErr w:type="spellEnd"/>
    </w:p>
    <w:p w:rsidR="00C100FD" w:rsidRDefault="00C100FD" w:rsidP="002F4F2A">
      <w:pPr>
        <w:rPr>
          <w:sz w:val="24"/>
        </w:rPr>
      </w:pPr>
      <w:r>
        <w:rPr>
          <w:sz w:val="24"/>
        </w:rPr>
        <w:t xml:space="preserve"> Представитель заказчика:                                                              __________________ </w:t>
      </w:r>
      <w:r>
        <w:rPr>
          <w:sz w:val="24"/>
          <w:szCs w:val="24"/>
        </w:rPr>
        <w:t>Е.Н.Сычева</w:t>
      </w:r>
      <w:r>
        <w:rPr>
          <w:sz w:val="24"/>
        </w:rPr>
        <w:t xml:space="preserve"> </w:t>
      </w:r>
    </w:p>
    <w:p w:rsidR="00C100FD" w:rsidRDefault="00C100FD" w:rsidP="004B5EE6">
      <w:pPr>
        <w:rPr>
          <w:sz w:val="24"/>
          <w:szCs w:val="24"/>
        </w:rPr>
      </w:pPr>
      <w:r>
        <w:rPr>
          <w:sz w:val="24"/>
          <w:szCs w:val="24"/>
        </w:rPr>
        <w:t>Секретарь О.С. Абдуллаева</w:t>
      </w:r>
    </w:p>
    <w:p w:rsidR="008C087E" w:rsidRDefault="00C100FD" w:rsidP="005B4CDA">
      <w:pPr>
        <w:ind w:hanging="426"/>
        <w:jc w:val="right"/>
        <w:rPr>
          <w:sz w:val="16"/>
          <w:szCs w:val="16"/>
          <w:lang w:val="en-US"/>
        </w:rPr>
      </w:pPr>
      <w:r>
        <w:rPr>
          <w:sz w:val="16"/>
          <w:szCs w:val="16"/>
        </w:rPr>
        <w:t xml:space="preserve">                                                                                                                                                                                 </w:t>
      </w:r>
    </w:p>
    <w:p w:rsidR="008C087E" w:rsidRDefault="008C087E" w:rsidP="005B4CDA">
      <w:pPr>
        <w:ind w:hanging="426"/>
        <w:jc w:val="right"/>
        <w:rPr>
          <w:sz w:val="16"/>
          <w:szCs w:val="16"/>
          <w:lang w:val="en-US"/>
        </w:rPr>
      </w:pPr>
    </w:p>
    <w:p w:rsidR="00C100FD" w:rsidRDefault="00C100FD" w:rsidP="005B4CDA">
      <w:pPr>
        <w:ind w:hanging="426"/>
        <w:jc w:val="right"/>
        <w:rPr>
          <w:sz w:val="16"/>
          <w:szCs w:val="16"/>
        </w:rPr>
      </w:pPr>
      <w:r>
        <w:rPr>
          <w:sz w:val="16"/>
          <w:szCs w:val="16"/>
        </w:rPr>
        <w:lastRenderedPageBreak/>
        <w:t xml:space="preserve"> Приложение 1</w:t>
      </w:r>
    </w:p>
    <w:p w:rsidR="00C100FD" w:rsidRDefault="00C100FD" w:rsidP="005B4CDA">
      <w:pPr>
        <w:tabs>
          <w:tab w:val="left" w:pos="3930"/>
          <w:tab w:val="right" w:pos="9355"/>
        </w:tabs>
        <w:jc w:val="right"/>
        <w:rPr>
          <w:sz w:val="16"/>
          <w:szCs w:val="16"/>
        </w:rPr>
      </w:pPr>
      <w:r>
        <w:rPr>
          <w:sz w:val="16"/>
          <w:szCs w:val="16"/>
        </w:rPr>
        <w:t xml:space="preserve">                                                                                                                                               к протоколу подведения итогов</w:t>
      </w:r>
    </w:p>
    <w:p w:rsidR="00C100FD" w:rsidRDefault="00C100FD" w:rsidP="005B4CDA">
      <w:pPr>
        <w:tabs>
          <w:tab w:val="left" w:pos="3930"/>
          <w:tab w:val="right" w:pos="9355"/>
        </w:tabs>
        <w:jc w:val="right"/>
        <w:rPr>
          <w:sz w:val="16"/>
          <w:szCs w:val="16"/>
        </w:rPr>
      </w:pPr>
      <w:r>
        <w:rPr>
          <w:sz w:val="16"/>
          <w:szCs w:val="16"/>
        </w:rPr>
        <w:t xml:space="preserve">                                                                                                                                                                  открытого аукциона в электронной форме</w:t>
      </w:r>
    </w:p>
    <w:p w:rsidR="00C100FD" w:rsidRDefault="00C100FD" w:rsidP="005B4CDA">
      <w:pPr>
        <w:tabs>
          <w:tab w:val="left" w:pos="3930"/>
          <w:tab w:val="right" w:pos="9355"/>
        </w:tabs>
        <w:jc w:val="right"/>
        <w:rPr>
          <w:sz w:val="16"/>
          <w:szCs w:val="16"/>
        </w:rPr>
      </w:pPr>
      <w:r>
        <w:rPr>
          <w:sz w:val="22"/>
          <w:szCs w:val="22"/>
        </w:rPr>
        <w:t xml:space="preserve">                                                                                                                         </w:t>
      </w:r>
      <w:r>
        <w:rPr>
          <w:sz w:val="16"/>
          <w:szCs w:val="16"/>
        </w:rPr>
        <w:t>от «22» марта 2012  г. № 0187300005812000062-3</w:t>
      </w:r>
    </w:p>
    <w:p w:rsidR="00C100FD" w:rsidRDefault="00C100FD" w:rsidP="005B4CDA">
      <w:pPr>
        <w:tabs>
          <w:tab w:val="left" w:pos="3930"/>
          <w:tab w:val="right" w:pos="9355"/>
        </w:tabs>
        <w:jc w:val="right"/>
        <w:rPr>
          <w:sz w:val="12"/>
          <w:szCs w:val="14"/>
        </w:rPr>
      </w:pPr>
    </w:p>
    <w:p w:rsidR="00C100FD" w:rsidRDefault="00C100FD" w:rsidP="005B4CDA">
      <w:pPr>
        <w:jc w:val="center"/>
        <w:rPr>
          <w:sz w:val="18"/>
          <w:szCs w:val="18"/>
        </w:rPr>
      </w:pPr>
      <w:r>
        <w:rPr>
          <w:sz w:val="18"/>
          <w:szCs w:val="18"/>
        </w:rPr>
        <w:t>Таблица подведения итогов</w:t>
      </w:r>
    </w:p>
    <w:p w:rsidR="00C100FD" w:rsidRDefault="00C100FD" w:rsidP="005B4CDA">
      <w:pPr>
        <w:jc w:val="center"/>
        <w:rPr>
          <w:color w:val="000000"/>
          <w:sz w:val="18"/>
          <w:szCs w:val="18"/>
        </w:rPr>
      </w:pPr>
      <w:r>
        <w:rPr>
          <w:sz w:val="18"/>
          <w:szCs w:val="18"/>
        </w:rPr>
        <w:t xml:space="preserve">открытого аукциона в электронной форме на право заключения муниципального контракта на  выполнение проектно-изыскательских </w:t>
      </w:r>
      <w:r>
        <w:rPr>
          <w:color w:val="000000"/>
          <w:sz w:val="18"/>
          <w:szCs w:val="18"/>
        </w:rPr>
        <w:t xml:space="preserve">работ объекта «Благоустройство жилого дома по улице </w:t>
      </w:r>
      <w:proofErr w:type="gramStart"/>
      <w:r>
        <w:rPr>
          <w:color w:val="000000"/>
          <w:sz w:val="18"/>
          <w:szCs w:val="18"/>
        </w:rPr>
        <w:t>Садовая</w:t>
      </w:r>
      <w:proofErr w:type="gramEnd"/>
      <w:r>
        <w:rPr>
          <w:color w:val="000000"/>
          <w:sz w:val="18"/>
          <w:szCs w:val="18"/>
        </w:rPr>
        <w:t>, 3а в городе Югорске»</w:t>
      </w:r>
    </w:p>
    <w:p w:rsidR="00C100FD" w:rsidRDefault="00C100FD" w:rsidP="005B4CDA">
      <w:pPr>
        <w:rPr>
          <w:sz w:val="12"/>
          <w:szCs w:val="14"/>
        </w:rPr>
      </w:pPr>
    </w:p>
    <w:p w:rsidR="00C100FD" w:rsidRDefault="00C100FD" w:rsidP="005B4CDA">
      <w:pPr>
        <w:rPr>
          <w:sz w:val="18"/>
          <w:szCs w:val="18"/>
        </w:rPr>
      </w:pPr>
      <w:r>
        <w:rPr>
          <w:sz w:val="18"/>
          <w:szCs w:val="18"/>
        </w:rPr>
        <w:t>Заказчик: Департамент жилищно-коммунального и строительного комплекса администрации города Югорска</w:t>
      </w:r>
    </w:p>
    <w:tbl>
      <w:tblPr>
        <w:tblW w:w="10630" w:type="dxa"/>
        <w:tblInd w:w="-398" w:type="dxa"/>
        <w:tblLayout w:type="fixed"/>
        <w:tblCellMar>
          <w:top w:w="28" w:type="dxa"/>
          <w:left w:w="28" w:type="dxa"/>
          <w:bottom w:w="28" w:type="dxa"/>
          <w:right w:w="28" w:type="dxa"/>
        </w:tblCellMar>
        <w:tblLook w:val="00A0"/>
      </w:tblPr>
      <w:tblGrid>
        <w:gridCol w:w="2500"/>
        <w:gridCol w:w="2560"/>
        <w:gridCol w:w="2800"/>
        <w:gridCol w:w="2770"/>
      </w:tblGrid>
      <w:tr w:rsidR="00C100FD" w:rsidTr="005B4CDA">
        <w:trPr>
          <w:trHeight w:val="330"/>
        </w:trPr>
        <w:tc>
          <w:tcPr>
            <w:tcW w:w="5060" w:type="dxa"/>
            <w:gridSpan w:val="2"/>
            <w:tcBorders>
              <w:top w:val="single" w:sz="8" w:space="0" w:color="000000"/>
              <w:left w:val="single" w:sz="8" w:space="0" w:color="000000"/>
              <w:bottom w:val="single" w:sz="8" w:space="0" w:color="000000"/>
              <w:right w:val="nil"/>
            </w:tcBorders>
          </w:tcPr>
          <w:p w:rsidR="00C100FD" w:rsidRDefault="00C100FD">
            <w:pPr>
              <w:suppressAutoHyphens/>
              <w:snapToGrid w:val="0"/>
              <w:rPr>
                <w:color w:val="000000"/>
                <w:lang w:eastAsia="ar-SA"/>
              </w:rPr>
            </w:pPr>
            <w:r>
              <w:rPr>
                <w:color w:val="000000"/>
              </w:rPr>
              <w:t xml:space="preserve">Порядковый номер </w:t>
            </w:r>
            <w:proofErr w:type="gramStart"/>
            <w:r>
              <w:rPr>
                <w:color w:val="000000"/>
              </w:rPr>
              <w:t>заявки</w:t>
            </w:r>
            <w:proofErr w:type="gramEnd"/>
            <w:r>
              <w:rPr>
                <w:color w:val="000000"/>
              </w:rPr>
              <w:t xml:space="preserve"> / защищенный номер заявки</w:t>
            </w:r>
          </w:p>
        </w:tc>
        <w:tc>
          <w:tcPr>
            <w:tcW w:w="2800" w:type="dxa"/>
            <w:tcBorders>
              <w:top w:val="single" w:sz="8" w:space="0" w:color="000000"/>
              <w:left w:val="single" w:sz="8" w:space="0" w:color="000000"/>
              <w:bottom w:val="single" w:sz="8" w:space="0" w:color="000000"/>
              <w:right w:val="nil"/>
            </w:tcBorders>
            <w:vAlign w:val="center"/>
          </w:tcPr>
          <w:p w:rsidR="00C100FD" w:rsidRDefault="00C100FD">
            <w:pPr>
              <w:suppressAutoHyphens/>
              <w:snapToGrid w:val="0"/>
              <w:jc w:val="center"/>
              <w:rPr>
                <w:color w:val="000000"/>
                <w:lang w:val="en-US" w:eastAsia="ar-SA"/>
              </w:rPr>
            </w:pPr>
            <w:r>
              <w:rPr>
                <w:color w:val="000000"/>
                <w:lang w:val="en-US"/>
              </w:rPr>
              <w:t>1 / 2251382</w:t>
            </w:r>
          </w:p>
        </w:tc>
        <w:tc>
          <w:tcPr>
            <w:tcW w:w="2770" w:type="dxa"/>
            <w:tcBorders>
              <w:top w:val="single" w:sz="8" w:space="0" w:color="000000"/>
              <w:left w:val="single" w:sz="8" w:space="0" w:color="000000"/>
              <w:bottom w:val="single" w:sz="8" w:space="0" w:color="000000"/>
              <w:right w:val="single" w:sz="8" w:space="0" w:color="000000"/>
            </w:tcBorders>
            <w:vAlign w:val="center"/>
          </w:tcPr>
          <w:p w:rsidR="00C100FD" w:rsidRDefault="00C100FD">
            <w:pPr>
              <w:suppressAutoHyphens/>
              <w:snapToGrid w:val="0"/>
              <w:jc w:val="center"/>
              <w:rPr>
                <w:color w:val="000000"/>
                <w:lang w:val="en-US" w:eastAsia="ar-SA"/>
              </w:rPr>
            </w:pPr>
            <w:r>
              <w:rPr>
                <w:color w:val="000000"/>
                <w:lang w:val="en-US"/>
              </w:rPr>
              <w:t>2 / 2264315</w:t>
            </w:r>
          </w:p>
        </w:tc>
      </w:tr>
      <w:tr w:rsidR="00C100FD" w:rsidTr="005B4CDA">
        <w:tc>
          <w:tcPr>
            <w:tcW w:w="2500" w:type="dxa"/>
            <w:tcBorders>
              <w:top w:val="nil"/>
              <w:left w:val="single" w:sz="8" w:space="0" w:color="000000"/>
              <w:bottom w:val="single" w:sz="8" w:space="0" w:color="000000"/>
              <w:right w:val="nil"/>
            </w:tcBorders>
            <w:vAlign w:val="center"/>
          </w:tcPr>
          <w:p w:rsidR="00C100FD" w:rsidRDefault="00C100FD">
            <w:pPr>
              <w:suppressAutoHyphens/>
              <w:snapToGrid w:val="0"/>
              <w:ind w:left="294" w:hanging="294"/>
              <w:jc w:val="center"/>
              <w:rPr>
                <w:color w:val="000000"/>
                <w:sz w:val="14"/>
                <w:szCs w:val="14"/>
                <w:lang w:eastAsia="ar-SA"/>
              </w:rPr>
            </w:pPr>
            <w:r>
              <w:rPr>
                <w:color w:val="000000"/>
                <w:sz w:val="14"/>
                <w:szCs w:val="14"/>
              </w:rPr>
              <w:t>Показатель</w:t>
            </w:r>
          </w:p>
        </w:tc>
        <w:tc>
          <w:tcPr>
            <w:tcW w:w="2560" w:type="dxa"/>
            <w:tcBorders>
              <w:top w:val="nil"/>
              <w:left w:val="single" w:sz="8" w:space="0" w:color="000000"/>
              <w:bottom w:val="single" w:sz="8" w:space="0" w:color="000000"/>
              <w:right w:val="nil"/>
            </w:tcBorders>
            <w:vAlign w:val="center"/>
          </w:tcPr>
          <w:p w:rsidR="00C100FD" w:rsidRDefault="00C100FD">
            <w:pPr>
              <w:suppressAutoHyphens/>
              <w:snapToGrid w:val="0"/>
              <w:jc w:val="center"/>
              <w:rPr>
                <w:color w:val="000000"/>
                <w:sz w:val="14"/>
                <w:szCs w:val="14"/>
                <w:lang w:eastAsia="ar-SA"/>
              </w:rPr>
            </w:pPr>
            <w:r>
              <w:rPr>
                <w:color w:val="000000"/>
                <w:sz w:val="14"/>
                <w:szCs w:val="14"/>
              </w:rPr>
              <w:t>Обязательные требования</w:t>
            </w:r>
          </w:p>
        </w:tc>
        <w:tc>
          <w:tcPr>
            <w:tcW w:w="2800" w:type="dxa"/>
            <w:tcBorders>
              <w:top w:val="nil"/>
              <w:left w:val="single" w:sz="8" w:space="0" w:color="000000"/>
              <w:bottom w:val="single" w:sz="8" w:space="0" w:color="000000"/>
              <w:right w:val="nil"/>
            </w:tcBorders>
            <w:vAlign w:val="center"/>
          </w:tcPr>
          <w:p w:rsidR="00C100FD" w:rsidRDefault="00C100FD">
            <w:pPr>
              <w:snapToGrid w:val="0"/>
              <w:jc w:val="center"/>
              <w:rPr>
                <w:sz w:val="16"/>
                <w:szCs w:val="16"/>
                <w:lang w:eastAsia="ar-SA"/>
              </w:rPr>
            </w:pPr>
            <w:r>
              <w:rPr>
                <w:sz w:val="16"/>
                <w:szCs w:val="16"/>
              </w:rPr>
              <w:t xml:space="preserve">ОАО «Ремонтно-строительное управление», </w:t>
            </w:r>
          </w:p>
          <w:p w:rsidR="00C100FD" w:rsidRDefault="00C100FD">
            <w:pPr>
              <w:suppressAutoHyphens/>
              <w:snapToGrid w:val="0"/>
              <w:jc w:val="center"/>
              <w:rPr>
                <w:sz w:val="16"/>
                <w:szCs w:val="16"/>
                <w:lang w:eastAsia="ar-SA"/>
              </w:rPr>
            </w:pPr>
            <w:r>
              <w:rPr>
                <w:sz w:val="16"/>
                <w:szCs w:val="16"/>
              </w:rPr>
              <w:t>г.Югорск</w:t>
            </w:r>
          </w:p>
        </w:tc>
        <w:tc>
          <w:tcPr>
            <w:tcW w:w="2770" w:type="dxa"/>
            <w:tcBorders>
              <w:top w:val="nil"/>
              <w:left w:val="single" w:sz="8" w:space="0" w:color="000000"/>
              <w:bottom w:val="single" w:sz="8" w:space="0" w:color="000000"/>
              <w:right w:val="single" w:sz="8" w:space="0" w:color="000000"/>
            </w:tcBorders>
            <w:vAlign w:val="center"/>
          </w:tcPr>
          <w:p w:rsidR="00C100FD" w:rsidRDefault="00C100FD">
            <w:pPr>
              <w:snapToGrid w:val="0"/>
              <w:jc w:val="center"/>
              <w:rPr>
                <w:color w:val="000000"/>
                <w:sz w:val="16"/>
                <w:szCs w:val="16"/>
                <w:lang w:eastAsia="ar-SA"/>
              </w:rPr>
            </w:pPr>
            <w:r>
              <w:rPr>
                <w:color w:val="000000"/>
                <w:sz w:val="16"/>
                <w:szCs w:val="16"/>
              </w:rPr>
              <w:t>ООО Строительное предприятие</w:t>
            </w:r>
          </w:p>
          <w:p w:rsidR="00C100FD" w:rsidRDefault="00C100FD">
            <w:pPr>
              <w:snapToGrid w:val="0"/>
              <w:jc w:val="center"/>
              <w:rPr>
                <w:color w:val="000000"/>
                <w:sz w:val="16"/>
                <w:szCs w:val="16"/>
              </w:rPr>
            </w:pPr>
            <w:r>
              <w:rPr>
                <w:color w:val="000000"/>
                <w:sz w:val="16"/>
                <w:szCs w:val="16"/>
              </w:rPr>
              <w:t xml:space="preserve"> «</w:t>
            </w:r>
            <w:proofErr w:type="spellStart"/>
            <w:r>
              <w:rPr>
                <w:color w:val="000000"/>
                <w:sz w:val="16"/>
                <w:szCs w:val="16"/>
              </w:rPr>
              <w:t>Югра-С</w:t>
            </w:r>
            <w:proofErr w:type="spellEnd"/>
            <w:r>
              <w:rPr>
                <w:color w:val="000000"/>
                <w:sz w:val="16"/>
                <w:szCs w:val="16"/>
              </w:rPr>
              <w:t>»,</w:t>
            </w:r>
          </w:p>
          <w:p w:rsidR="00C100FD" w:rsidRDefault="00C100FD">
            <w:pPr>
              <w:suppressAutoHyphens/>
              <w:snapToGrid w:val="0"/>
              <w:jc w:val="center"/>
              <w:rPr>
                <w:color w:val="000000"/>
                <w:sz w:val="16"/>
                <w:szCs w:val="16"/>
                <w:lang w:eastAsia="ar-SA"/>
              </w:rPr>
            </w:pPr>
            <w:r>
              <w:rPr>
                <w:color w:val="000000"/>
                <w:sz w:val="16"/>
                <w:szCs w:val="16"/>
              </w:rPr>
              <w:t>г. Челябинск</w:t>
            </w:r>
          </w:p>
        </w:tc>
      </w:tr>
      <w:tr w:rsidR="00C100FD" w:rsidTr="005B4CDA">
        <w:trPr>
          <w:trHeight w:val="708"/>
        </w:trPr>
        <w:tc>
          <w:tcPr>
            <w:tcW w:w="2500" w:type="dxa"/>
            <w:tcBorders>
              <w:top w:val="nil"/>
              <w:left w:val="single" w:sz="8" w:space="0" w:color="000000"/>
              <w:bottom w:val="single" w:sz="8" w:space="0" w:color="000000"/>
              <w:right w:val="nil"/>
            </w:tcBorders>
          </w:tcPr>
          <w:p w:rsidR="00C100FD" w:rsidRDefault="00C100FD">
            <w:pPr>
              <w:suppressAutoHyphens/>
              <w:snapToGrid w:val="0"/>
              <w:ind w:left="105" w:right="120"/>
              <w:jc w:val="both"/>
              <w:rPr>
                <w:color w:val="000000"/>
                <w:sz w:val="12"/>
                <w:szCs w:val="12"/>
                <w:lang w:eastAsia="ar-SA"/>
              </w:rPr>
            </w:pPr>
            <w:r>
              <w:rPr>
                <w:color w:val="000000"/>
                <w:sz w:val="12"/>
                <w:szCs w:val="12"/>
              </w:rPr>
              <w:t>1.Непроведение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2560" w:type="dxa"/>
            <w:tcBorders>
              <w:top w:val="nil"/>
              <w:left w:val="single" w:sz="8" w:space="0" w:color="000000"/>
              <w:bottom w:val="single" w:sz="8" w:space="0" w:color="000000"/>
              <w:right w:val="nil"/>
            </w:tcBorders>
            <w:vAlign w:val="center"/>
          </w:tcPr>
          <w:p w:rsidR="00C100FD" w:rsidRDefault="00C100FD">
            <w:pPr>
              <w:suppressAutoHyphens/>
              <w:snapToGrid w:val="0"/>
              <w:jc w:val="center"/>
              <w:rPr>
                <w:color w:val="000000"/>
                <w:sz w:val="12"/>
                <w:szCs w:val="12"/>
                <w:lang w:eastAsia="ar-SA"/>
              </w:rPr>
            </w:pPr>
            <w:r>
              <w:rPr>
                <w:color w:val="000000"/>
                <w:sz w:val="12"/>
                <w:szCs w:val="12"/>
              </w:rPr>
              <w:t>не проводится</w:t>
            </w:r>
          </w:p>
        </w:tc>
        <w:tc>
          <w:tcPr>
            <w:tcW w:w="2800" w:type="dxa"/>
            <w:tcBorders>
              <w:top w:val="nil"/>
              <w:left w:val="single" w:sz="8" w:space="0" w:color="000000"/>
              <w:bottom w:val="single" w:sz="8" w:space="0" w:color="000000"/>
              <w:right w:val="nil"/>
            </w:tcBorders>
            <w:vAlign w:val="center"/>
          </w:tcPr>
          <w:p w:rsidR="00C100FD" w:rsidRDefault="00C100FD">
            <w:pPr>
              <w:suppressAutoHyphens/>
              <w:snapToGrid w:val="0"/>
              <w:jc w:val="center"/>
              <w:rPr>
                <w:color w:val="000000"/>
                <w:sz w:val="12"/>
                <w:szCs w:val="12"/>
                <w:lang w:eastAsia="ar-SA"/>
              </w:rPr>
            </w:pPr>
            <w:r>
              <w:rPr>
                <w:color w:val="000000"/>
                <w:sz w:val="12"/>
                <w:szCs w:val="12"/>
              </w:rPr>
              <w:t>не проводится</w:t>
            </w:r>
          </w:p>
        </w:tc>
        <w:tc>
          <w:tcPr>
            <w:tcW w:w="2770" w:type="dxa"/>
            <w:tcBorders>
              <w:top w:val="nil"/>
              <w:left w:val="single" w:sz="8" w:space="0" w:color="000000"/>
              <w:bottom w:val="single" w:sz="8" w:space="0" w:color="000000"/>
              <w:right w:val="single" w:sz="8" w:space="0" w:color="000000"/>
            </w:tcBorders>
            <w:vAlign w:val="center"/>
          </w:tcPr>
          <w:p w:rsidR="00C100FD" w:rsidRDefault="00C100FD">
            <w:pPr>
              <w:suppressAutoHyphens/>
              <w:snapToGrid w:val="0"/>
              <w:jc w:val="center"/>
              <w:rPr>
                <w:color w:val="000000"/>
                <w:sz w:val="12"/>
                <w:szCs w:val="12"/>
                <w:lang w:eastAsia="ar-SA"/>
              </w:rPr>
            </w:pPr>
            <w:r>
              <w:rPr>
                <w:color w:val="000000"/>
                <w:sz w:val="12"/>
                <w:szCs w:val="12"/>
              </w:rPr>
              <w:t>не проводится</w:t>
            </w:r>
          </w:p>
        </w:tc>
      </w:tr>
      <w:tr w:rsidR="00C100FD" w:rsidTr="005B4CDA">
        <w:trPr>
          <w:trHeight w:val="387"/>
        </w:trPr>
        <w:tc>
          <w:tcPr>
            <w:tcW w:w="2500" w:type="dxa"/>
            <w:tcBorders>
              <w:top w:val="nil"/>
              <w:left w:val="single" w:sz="8" w:space="0" w:color="000000"/>
              <w:bottom w:val="single" w:sz="8" w:space="0" w:color="000000"/>
              <w:right w:val="nil"/>
            </w:tcBorders>
          </w:tcPr>
          <w:p w:rsidR="00C100FD" w:rsidRDefault="00C100FD">
            <w:pPr>
              <w:suppressAutoHyphens/>
              <w:snapToGrid w:val="0"/>
              <w:ind w:left="105" w:right="120"/>
              <w:jc w:val="both"/>
              <w:rPr>
                <w:color w:val="000000"/>
                <w:sz w:val="12"/>
                <w:szCs w:val="12"/>
                <w:lang w:eastAsia="ar-SA"/>
              </w:rPr>
            </w:pPr>
            <w:r>
              <w:rPr>
                <w:color w:val="000000"/>
                <w:sz w:val="12"/>
                <w:szCs w:val="12"/>
              </w:rPr>
              <w:t>2.Неприостановление деятельности участника размещения заказа</w:t>
            </w:r>
          </w:p>
        </w:tc>
        <w:tc>
          <w:tcPr>
            <w:tcW w:w="2560" w:type="dxa"/>
            <w:tcBorders>
              <w:top w:val="nil"/>
              <w:left w:val="single" w:sz="8" w:space="0" w:color="000000"/>
              <w:bottom w:val="single" w:sz="8" w:space="0" w:color="000000"/>
              <w:right w:val="nil"/>
            </w:tcBorders>
            <w:vAlign w:val="center"/>
          </w:tcPr>
          <w:p w:rsidR="00C100FD" w:rsidRDefault="00C100FD">
            <w:pPr>
              <w:suppressAutoHyphens/>
              <w:snapToGrid w:val="0"/>
              <w:jc w:val="center"/>
              <w:rPr>
                <w:color w:val="000000"/>
                <w:sz w:val="12"/>
                <w:szCs w:val="12"/>
                <w:lang w:eastAsia="ar-SA"/>
              </w:rPr>
            </w:pPr>
            <w:r>
              <w:rPr>
                <w:color w:val="000000"/>
                <w:sz w:val="12"/>
                <w:szCs w:val="12"/>
              </w:rPr>
              <w:t>не приостановлена</w:t>
            </w:r>
          </w:p>
        </w:tc>
        <w:tc>
          <w:tcPr>
            <w:tcW w:w="2800" w:type="dxa"/>
            <w:tcBorders>
              <w:top w:val="nil"/>
              <w:left w:val="single" w:sz="8" w:space="0" w:color="000000"/>
              <w:bottom w:val="single" w:sz="8" w:space="0" w:color="000000"/>
              <w:right w:val="nil"/>
            </w:tcBorders>
            <w:vAlign w:val="center"/>
          </w:tcPr>
          <w:p w:rsidR="00C100FD" w:rsidRDefault="00C100FD">
            <w:pPr>
              <w:suppressAutoHyphens/>
              <w:snapToGrid w:val="0"/>
              <w:jc w:val="center"/>
              <w:rPr>
                <w:color w:val="000000"/>
                <w:sz w:val="12"/>
                <w:szCs w:val="12"/>
                <w:lang w:eastAsia="ar-SA"/>
              </w:rPr>
            </w:pPr>
            <w:r>
              <w:rPr>
                <w:color w:val="000000"/>
                <w:sz w:val="12"/>
                <w:szCs w:val="12"/>
              </w:rPr>
              <w:t>не приостановлена</w:t>
            </w:r>
          </w:p>
        </w:tc>
        <w:tc>
          <w:tcPr>
            <w:tcW w:w="2770" w:type="dxa"/>
            <w:tcBorders>
              <w:top w:val="nil"/>
              <w:left w:val="single" w:sz="8" w:space="0" w:color="000000"/>
              <w:bottom w:val="single" w:sz="8" w:space="0" w:color="000000"/>
              <w:right w:val="single" w:sz="8" w:space="0" w:color="000000"/>
            </w:tcBorders>
            <w:vAlign w:val="center"/>
          </w:tcPr>
          <w:p w:rsidR="00C100FD" w:rsidRDefault="00C100FD">
            <w:pPr>
              <w:suppressAutoHyphens/>
              <w:snapToGrid w:val="0"/>
              <w:jc w:val="center"/>
              <w:rPr>
                <w:color w:val="000000"/>
                <w:sz w:val="12"/>
                <w:szCs w:val="12"/>
                <w:lang w:eastAsia="ar-SA"/>
              </w:rPr>
            </w:pPr>
            <w:r>
              <w:rPr>
                <w:color w:val="000000"/>
                <w:sz w:val="12"/>
                <w:szCs w:val="12"/>
              </w:rPr>
              <w:t>не приостановлена</w:t>
            </w:r>
          </w:p>
        </w:tc>
      </w:tr>
      <w:tr w:rsidR="00C100FD" w:rsidTr="005B4CDA">
        <w:tc>
          <w:tcPr>
            <w:tcW w:w="2500" w:type="dxa"/>
            <w:tcBorders>
              <w:top w:val="nil"/>
              <w:left w:val="single" w:sz="8" w:space="0" w:color="000000"/>
              <w:bottom w:val="single" w:sz="8" w:space="0" w:color="000000"/>
              <w:right w:val="nil"/>
            </w:tcBorders>
          </w:tcPr>
          <w:p w:rsidR="00C100FD" w:rsidRDefault="00C100FD">
            <w:pPr>
              <w:suppressAutoHyphens/>
              <w:snapToGrid w:val="0"/>
              <w:ind w:left="105" w:right="120"/>
              <w:jc w:val="both"/>
              <w:rPr>
                <w:color w:val="000000"/>
                <w:sz w:val="12"/>
                <w:szCs w:val="12"/>
                <w:lang w:eastAsia="ar-SA"/>
              </w:rPr>
            </w:pPr>
            <w:r>
              <w:rPr>
                <w:color w:val="000000"/>
                <w:sz w:val="12"/>
                <w:szCs w:val="12"/>
              </w:rPr>
              <w:t>3. Отсутствие у участника задолженности по начислениям и налогам и иным обязательным платежам за прошедший календарный год</w:t>
            </w:r>
          </w:p>
        </w:tc>
        <w:tc>
          <w:tcPr>
            <w:tcW w:w="2560" w:type="dxa"/>
            <w:tcBorders>
              <w:top w:val="nil"/>
              <w:left w:val="single" w:sz="8" w:space="0" w:color="000000"/>
              <w:bottom w:val="single" w:sz="8" w:space="0" w:color="000000"/>
              <w:right w:val="nil"/>
            </w:tcBorders>
            <w:vAlign w:val="center"/>
          </w:tcPr>
          <w:p w:rsidR="00C100FD" w:rsidRDefault="00C100FD">
            <w:pPr>
              <w:snapToGrid w:val="0"/>
              <w:jc w:val="center"/>
              <w:rPr>
                <w:color w:val="000000"/>
                <w:sz w:val="12"/>
                <w:szCs w:val="12"/>
                <w:lang w:eastAsia="ar-SA"/>
              </w:rPr>
            </w:pPr>
          </w:p>
          <w:p w:rsidR="00C100FD" w:rsidRDefault="00C100FD">
            <w:pPr>
              <w:suppressAutoHyphens/>
              <w:snapToGrid w:val="0"/>
              <w:ind w:firstLine="33"/>
              <w:jc w:val="center"/>
              <w:rPr>
                <w:color w:val="000000"/>
                <w:sz w:val="12"/>
                <w:szCs w:val="12"/>
                <w:lang w:eastAsia="ar-SA"/>
              </w:rPr>
            </w:pPr>
            <w:r>
              <w:rPr>
                <w:color w:val="000000"/>
                <w:sz w:val="12"/>
                <w:szCs w:val="12"/>
              </w:rPr>
              <w:t>не превышает 25 % балансовой стоимости активов</w:t>
            </w:r>
          </w:p>
        </w:tc>
        <w:tc>
          <w:tcPr>
            <w:tcW w:w="2800" w:type="dxa"/>
            <w:tcBorders>
              <w:top w:val="nil"/>
              <w:left w:val="single" w:sz="8" w:space="0" w:color="000000"/>
              <w:bottom w:val="single" w:sz="8" w:space="0" w:color="000000"/>
              <w:right w:val="nil"/>
            </w:tcBorders>
            <w:vAlign w:val="center"/>
          </w:tcPr>
          <w:p w:rsidR="00C100FD" w:rsidRDefault="00C100FD">
            <w:pPr>
              <w:snapToGrid w:val="0"/>
              <w:jc w:val="center"/>
              <w:rPr>
                <w:color w:val="000000"/>
                <w:sz w:val="12"/>
                <w:szCs w:val="12"/>
                <w:lang w:eastAsia="ar-SA"/>
              </w:rPr>
            </w:pPr>
          </w:p>
          <w:p w:rsidR="00C100FD" w:rsidRDefault="00C100FD">
            <w:pPr>
              <w:suppressAutoHyphens/>
              <w:snapToGrid w:val="0"/>
              <w:jc w:val="center"/>
              <w:rPr>
                <w:color w:val="000000"/>
                <w:sz w:val="12"/>
                <w:szCs w:val="12"/>
                <w:lang w:eastAsia="ar-SA"/>
              </w:rPr>
            </w:pPr>
            <w:r>
              <w:rPr>
                <w:color w:val="000000"/>
                <w:sz w:val="12"/>
                <w:szCs w:val="12"/>
              </w:rPr>
              <w:t>не превышает 25 % балансовой стоимости активов</w:t>
            </w:r>
          </w:p>
        </w:tc>
        <w:tc>
          <w:tcPr>
            <w:tcW w:w="2770" w:type="dxa"/>
            <w:tcBorders>
              <w:top w:val="nil"/>
              <w:left w:val="single" w:sz="8" w:space="0" w:color="000000"/>
              <w:bottom w:val="single" w:sz="8" w:space="0" w:color="000000"/>
              <w:right w:val="single" w:sz="8" w:space="0" w:color="000000"/>
            </w:tcBorders>
            <w:vAlign w:val="center"/>
          </w:tcPr>
          <w:p w:rsidR="00C100FD" w:rsidRDefault="00C100FD">
            <w:pPr>
              <w:snapToGrid w:val="0"/>
              <w:jc w:val="center"/>
              <w:rPr>
                <w:color w:val="000000"/>
                <w:sz w:val="12"/>
                <w:szCs w:val="12"/>
                <w:lang w:eastAsia="ar-SA"/>
              </w:rPr>
            </w:pPr>
          </w:p>
          <w:p w:rsidR="00C100FD" w:rsidRDefault="00C100FD">
            <w:pPr>
              <w:suppressAutoHyphens/>
              <w:snapToGrid w:val="0"/>
              <w:jc w:val="center"/>
              <w:rPr>
                <w:color w:val="000000"/>
                <w:sz w:val="12"/>
                <w:szCs w:val="12"/>
                <w:lang w:eastAsia="ar-SA"/>
              </w:rPr>
            </w:pPr>
            <w:r>
              <w:rPr>
                <w:color w:val="000000"/>
                <w:sz w:val="12"/>
                <w:szCs w:val="12"/>
              </w:rPr>
              <w:t>не превышает 25 % балансовой стоимости активов</w:t>
            </w:r>
          </w:p>
        </w:tc>
      </w:tr>
      <w:tr w:rsidR="00C100FD" w:rsidTr="005B4CDA">
        <w:tc>
          <w:tcPr>
            <w:tcW w:w="2500" w:type="dxa"/>
            <w:tcBorders>
              <w:top w:val="nil"/>
              <w:left w:val="single" w:sz="8" w:space="0" w:color="000000"/>
              <w:bottom w:val="single" w:sz="8" w:space="0" w:color="000000"/>
              <w:right w:val="nil"/>
            </w:tcBorders>
          </w:tcPr>
          <w:p w:rsidR="00C100FD" w:rsidRDefault="00C100FD">
            <w:pPr>
              <w:suppressAutoHyphens/>
              <w:snapToGrid w:val="0"/>
              <w:ind w:left="105" w:right="120"/>
              <w:jc w:val="both"/>
              <w:rPr>
                <w:color w:val="000000"/>
                <w:sz w:val="12"/>
                <w:szCs w:val="12"/>
                <w:lang w:eastAsia="ar-SA"/>
              </w:rPr>
            </w:pPr>
            <w:r>
              <w:rPr>
                <w:color w:val="000000"/>
                <w:sz w:val="12"/>
                <w:szCs w:val="12"/>
              </w:rPr>
              <w:t>4. Отсутствие в реестре недобросовестных поставщиков сведений об участнике размещения заказа</w:t>
            </w:r>
          </w:p>
        </w:tc>
        <w:tc>
          <w:tcPr>
            <w:tcW w:w="2560" w:type="dxa"/>
            <w:tcBorders>
              <w:top w:val="nil"/>
              <w:left w:val="single" w:sz="8" w:space="0" w:color="000000"/>
              <w:bottom w:val="single" w:sz="8" w:space="0" w:color="000000"/>
              <w:right w:val="nil"/>
            </w:tcBorders>
            <w:vAlign w:val="center"/>
          </w:tcPr>
          <w:p w:rsidR="00C100FD" w:rsidRDefault="00C100FD">
            <w:pPr>
              <w:suppressAutoHyphens/>
              <w:snapToGrid w:val="0"/>
              <w:jc w:val="center"/>
              <w:rPr>
                <w:color w:val="000000"/>
                <w:sz w:val="12"/>
                <w:szCs w:val="12"/>
                <w:lang w:eastAsia="ar-SA"/>
              </w:rPr>
            </w:pPr>
            <w:r>
              <w:rPr>
                <w:color w:val="000000"/>
                <w:sz w:val="12"/>
                <w:szCs w:val="12"/>
              </w:rPr>
              <w:t>отсутствует</w:t>
            </w:r>
          </w:p>
        </w:tc>
        <w:tc>
          <w:tcPr>
            <w:tcW w:w="2800" w:type="dxa"/>
            <w:tcBorders>
              <w:top w:val="nil"/>
              <w:left w:val="single" w:sz="8" w:space="0" w:color="000000"/>
              <w:bottom w:val="single" w:sz="8" w:space="0" w:color="000000"/>
              <w:right w:val="nil"/>
            </w:tcBorders>
            <w:vAlign w:val="center"/>
          </w:tcPr>
          <w:p w:rsidR="00C100FD" w:rsidRDefault="00C100FD">
            <w:pPr>
              <w:suppressAutoHyphens/>
              <w:snapToGrid w:val="0"/>
              <w:jc w:val="center"/>
              <w:rPr>
                <w:color w:val="000000"/>
                <w:sz w:val="12"/>
                <w:szCs w:val="12"/>
                <w:lang w:eastAsia="ar-SA"/>
              </w:rPr>
            </w:pPr>
            <w:r>
              <w:rPr>
                <w:color w:val="000000"/>
                <w:sz w:val="12"/>
                <w:szCs w:val="12"/>
              </w:rPr>
              <w:t>отсутствует</w:t>
            </w:r>
          </w:p>
        </w:tc>
        <w:tc>
          <w:tcPr>
            <w:tcW w:w="2770" w:type="dxa"/>
            <w:tcBorders>
              <w:top w:val="nil"/>
              <w:left w:val="single" w:sz="8" w:space="0" w:color="000000"/>
              <w:bottom w:val="single" w:sz="8" w:space="0" w:color="000000"/>
              <w:right w:val="single" w:sz="8" w:space="0" w:color="000000"/>
            </w:tcBorders>
            <w:vAlign w:val="center"/>
          </w:tcPr>
          <w:p w:rsidR="00C100FD" w:rsidRDefault="00C100FD">
            <w:pPr>
              <w:suppressAutoHyphens/>
              <w:snapToGrid w:val="0"/>
              <w:jc w:val="center"/>
              <w:rPr>
                <w:color w:val="000000"/>
                <w:sz w:val="12"/>
                <w:szCs w:val="12"/>
                <w:lang w:eastAsia="ar-SA"/>
              </w:rPr>
            </w:pPr>
            <w:r>
              <w:rPr>
                <w:color w:val="000000"/>
                <w:sz w:val="12"/>
                <w:szCs w:val="12"/>
              </w:rPr>
              <w:t>отсутствует</w:t>
            </w:r>
          </w:p>
        </w:tc>
      </w:tr>
      <w:tr w:rsidR="00C100FD" w:rsidTr="005B4CDA">
        <w:trPr>
          <w:trHeight w:val="424"/>
        </w:trPr>
        <w:tc>
          <w:tcPr>
            <w:tcW w:w="2500" w:type="dxa"/>
            <w:tcBorders>
              <w:top w:val="nil"/>
              <w:left w:val="single" w:sz="8" w:space="0" w:color="000000"/>
              <w:bottom w:val="single" w:sz="8" w:space="0" w:color="000000"/>
              <w:right w:val="nil"/>
            </w:tcBorders>
          </w:tcPr>
          <w:p w:rsidR="00C100FD" w:rsidRDefault="00C100FD">
            <w:pPr>
              <w:suppressAutoHyphens/>
              <w:snapToGrid w:val="0"/>
              <w:ind w:left="105" w:right="120"/>
              <w:rPr>
                <w:color w:val="000000"/>
                <w:sz w:val="12"/>
                <w:szCs w:val="12"/>
                <w:lang w:eastAsia="ar-SA"/>
              </w:rPr>
            </w:pPr>
            <w:r>
              <w:rPr>
                <w:color w:val="000000"/>
                <w:sz w:val="12"/>
                <w:szCs w:val="12"/>
              </w:rPr>
              <w:t xml:space="preserve">5. Копия свидетельства о допуске от </w:t>
            </w:r>
            <w:proofErr w:type="spellStart"/>
            <w:r>
              <w:rPr>
                <w:color w:val="000000"/>
                <w:sz w:val="12"/>
                <w:szCs w:val="12"/>
              </w:rPr>
              <w:t>саморегулируемой</w:t>
            </w:r>
            <w:proofErr w:type="spellEnd"/>
            <w:r>
              <w:rPr>
                <w:color w:val="000000"/>
                <w:sz w:val="12"/>
                <w:szCs w:val="12"/>
              </w:rPr>
              <w:t xml:space="preserve"> организации подтверждающей соответствие участника размещения заказа требованиям, устанавливаемым в соответствии с законодательством РФ к лицам, осуществляющим выполнение  следующих видов работ, являющимися предметом аукциона</w:t>
            </w:r>
          </w:p>
        </w:tc>
        <w:tc>
          <w:tcPr>
            <w:tcW w:w="2560" w:type="dxa"/>
            <w:tcBorders>
              <w:top w:val="nil"/>
              <w:left w:val="single" w:sz="8" w:space="0" w:color="000000"/>
              <w:bottom w:val="single" w:sz="8" w:space="0" w:color="000000"/>
              <w:right w:val="nil"/>
            </w:tcBorders>
          </w:tcPr>
          <w:p w:rsidR="00C100FD" w:rsidRPr="008C087E" w:rsidRDefault="00C100FD">
            <w:pPr>
              <w:snapToGrid w:val="0"/>
              <w:ind w:left="57" w:right="57"/>
              <w:jc w:val="both"/>
              <w:rPr>
                <w:color w:val="000000"/>
                <w:sz w:val="16"/>
                <w:szCs w:val="16"/>
                <w:lang w:eastAsia="ar-SA"/>
              </w:rPr>
            </w:pPr>
            <w:r w:rsidRPr="008C087E">
              <w:rPr>
                <w:color w:val="000000"/>
                <w:sz w:val="16"/>
                <w:szCs w:val="16"/>
              </w:rPr>
              <w:t>Свидетельство о допуске к видам работ по подготовке проектной документации, которые оказывают влияние на безопасность объектов капитального строительства.</w:t>
            </w:r>
          </w:p>
          <w:p w:rsidR="00C100FD" w:rsidRPr="008C087E" w:rsidRDefault="00C100FD">
            <w:pPr>
              <w:snapToGrid w:val="0"/>
              <w:ind w:left="57" w:right="57"/>
              <w:jc w:val="both"/>
              <w:rPr>
                <w:color w:val="000000"/>
                <w:sz w:val="16"/>
                <w:szCs w:val="16"/>
              </w:rPr>
            </w:pPr>
            <w:r w:rsidRPr="008C087E">
              <w:rPr>
                <w:color w:val="000000"/>
                <w:sz w:val="16"/>
                <w:szCs w:val="16"/>
              </w:rPr>
              <w:t>13.Работы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C100FD" w:rsidRPr="008C087E" w:rsidRDefault="00C100FD">
            <w:pPr>
              <w:suppressAutoHyphens/>
              <w:ind w:left="57" w:right="57"/>
              <w:rPr>
                <w:color w:val="000000"/>
                <w:sz w:val="12"/>
                <w:szCs w:val="12"/>
                <w:lang w:eastAsia="ar-SA"/>
              </w:rPr>
            </w:pPr>
          </w:p>
        </w:tc>
        <w:tc>
          <w:tcPr>
            <w:tcW w:w="2800" w:type="dxa"/>
            <w:tcBorders>
              <w:top w:val="nil"/>
              <w:left w:val="single" w:sz="8" w:space="0" w:color="000000"/>
              <w:bottom w:val="single" w:sz="8" w:space="0" w:color="000000"/>
              <w:right w:val="nil"/>
            </w:tcBorders>
          </w:tcPr>
          <w:p w:rsidR="00C100FD" w:rsidRPr="008C087E" w:rsidRDefault="00C100FD">
            <w:pPr>
              <w:snapToGrid w:val="0"/>
              <w:ind w:left="57" w:right="57"/>
              <w:jc w:val="both"/>
              <w:rPr>
                <w:bCs/>
                <w:color w:val="000000"/>
                <w:sz w:val="16"/>
                <w:szCs w:val="16"/>
                <w:lang w:eastAsia="ar-SA"/>
              </w:rPr>
            </w:pPr>
            <w:r w:rsidRPr="008C087E">
              <w:rPr>
                <w:bCs/>
                <w:color w:val="000000"/>
                <w:sz w:val="16"/>
                <w:szCs w:val="16"/>
              </w:rPr>
              <w:t xml:space="preserve">Свидетельство о допуске к видам работ по подготовке проектной документации, которые оказывают влияние на безопасность объектов капитального строительства от 13.12.2011 № 086-8622015991-2011-СРО-П-165-21062011 </w:t>
            </w:r>
          </w:p>
          <w:p w:rsidR="00C100FD" w:rsidRPr="008C087E" w:rsidRDefault="00C100FD">
            <w:pPr>
              <w:suppressAutoHyphens/>
              <w:snapToGrid w:val="0"/>
              <w:ind w:left="57" w:right="57"/>
              <w:jc w:val="both"/>
              <w:rPr>
                <w:bCs/>
                <w:color w:val="000000"/>
                <w:sz w:val="16"/>
                <w:szCs w:val="16"/>
                <w:lang w:eastAsia="ar-SA"/>
              </w:rPr>
            </w:pPr>
            <w:r w:rsidRPr="008C087E">
              <w:rPr>
                <w:bCs/>
                <w:color w:val="000000"/>
                <w:sz w:val="16"/>
                <w:szCs w:val="16"/>
              </w:rPr>
              <w:t>13.Работы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tc>
        <w:tc>
          <w:tcPr>
            <w:tcW w:w="2770" w:type="dxa"/>
            <w:tcBorders>
              <w:top w:val="nil"/>
              <w:left w:val="single" w:sz="8" w:space="0" w:color="000000"/>
              <w:bottom w:val="single" w:sz="8" w:space="0" w:color="000000"/>
              <w:right w:val="single" w:sz="8" w:space="0" w:color="000000"/>
            </w:tcBorders>
          </w:tcPr>
          <w:p w:rsidR="00C100FD" w:rsidRPr="008C087E" w:rsidRDefault="00C100FD">
            <w:pPr>
              <w:snapToGrid w:val="0"/>
              <w:ind w:left="57" w:right="57"/>
              <w:jc w:val="both"/>
              <w:rPr>
                <w:color w:val="000000"/>
                <w:sz w:val="16"/>
                <w:szCs w:val="16"/>
                <w:lang w:eastAsia="ar-SA"/>
              </w:rPr>
            </w:pPr>
            <w:r w:rsidRPr="008C087E">
              <w:rPr>
                <w:bCs/>
                <w:color w:val="000000"/>
                <w:sz w:val="16"/>
                <w:szCs w:val="16"/>
              </w:rPr>
              <w:t>Свидетельство о допуске к видам работ по подготовке проектной документации, которые оказывают влияние на безопасность объектов капитального строительства</w:t>
            </w:r>
            <w:r w:rsidRPr="008C087E">
              <w:rPr>
                <w:color w:val="000000"/>
                <w:sz w:val="16"/>
                <w:szCs w:val="16"/>
              </w:rPr>
              <w:t xml:space="preserve"> от 10.10.2011 №СРО-П-145-04032010 </w:t>
            </w:r>
          </w:p>
          <w:p w:rsidR="00C100FD" w:rsidRPr="008C087E" w:rsidRDefault="00C100FD">
            <w:pPr>
              <w:suppressAutoHyphens/>
              <w:snapToGrid w:val="0"/>
              <w:ind w:left="57" w:right="57"/>
              <w:jc w:val="both"/>
              <w:rPr>
                <w:bCs/>
                <w:color w:val="000000"/>
                <w:sz w:val="16"/>
                <w:szCs w:val="16"/>
                <w:lang w:eastAsia="ar-SA"/>
              </w:rPr>
            </w:pPr>
            <w:r w:rsidRPr="008C087E">
              <w:rPr>
                <w:bCs/>
                <w:color w:val="000000"/>
                <w:sz w:val="16"/>
                <w:szCs w:val="16"/>
              </w:rPr>
              <w:t>13.Работы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tc>
      </w:tr>
      <w:tr w:rsidR="00C100FD" w:rsidTr="005B4CDA">
        <w:trPr>
          <w:trHeight w:val="424"/>
        </w:trPr>
        <w:tc>
          <w:tcPr>
            <w:tcW w:w="2500" w:type="dxa"/>
            <w:tcBorders>
              <w:top w:val="nil"/>
              <w:left w:val="single" w:sz="8" w:space="0" w:color="000000"/>
              <w:bottom w:val="single" w:sz="8" w:space="0" w:color="000000"/>
              <w:right w:val="nil"/>
            </w:tcBorders>
          </w:tcPr>
          <w:p w:rsidR="00C100FD" w:rsidRDefault="00C100FD">
            <w:pPr>
              <w:suppressAutoHyphens/>
              <w:snapToGrid w:val="0"/>
              <w:ind w:left="105" w:right="120"/>
              <w:rPr>
                <w:color w:val="000000"/>
                <w:sz w:val="16"/>
                <w:szCs w:val="16"/>
                <w:lang w:eastAsia="ar-SA"/>
              </w:rPr>
            </w:pPr>
            <w:r>
              <w:rPr>
                <w:color w:val="000000"/>
                <w:sz w:val="16"/>
                <w:szCs w:val="16"/>
              </w:rPr>
              <w:t>6. Объем предоставленных документов и  сведений для участия в аукционе</w:t>
            </w:r>
          </w:p>
        </w:tc>
        <w:tc>
          <w:tcPr>
            <w:tcW w:w="2560" w:type="dxa"/>
            <w:tcBorders>
              <w:top w:val="nil"/>
              <w:left w:val="single" w:sz="8" w:space="0" w:color="000000"/>
              <w:bottom w:val="single" w:sz="8" w:space="0" w:color="000000"/>
              <w:right w:val="nil"/>
            </w:tcBorders>
            <w:vAlign w:val="center"/>
          </w:tcPr>
          <w:p w:rsidR="00C100FD" w:rsidRDefault="00C100FD">
            <w:pPr>
              <w:suppressAutoHyphens/>
              <w:snapToGrid w:val="0"/>
              <w:jc w:val="center"/>
              <w:rPr>
                <w:color w:val="000000"/>
                <w:sz w:val="16"/>
                <w:szCs w:val="16"/>
                <w:lang w:eastAsia="ar-SA"/>
              </w:rPr>
            </w:pPr>
            <w:r>
              <w:rPr>
                <w:color w:val="000000"/>
                <w:sz w:val="16"/>
                <w:szCs w:val="16"/>
              </w:rPr>
              <w:t>в  объеме, указанном  в  документации  об  аукционе</w:t>
            </w:r>
          </w:p>
        </w:tc>
        <w:tc>
          <w:tcPr>
            <w:tcW w:w="2800" w:type="dxa"/>
            <w:tcBorders>
              <w:top w:val="nil"/>
              <w:left w:val="single" w:sz="8" w:space="0" w:color="000000"/>
              <w:bottom w:val="single" w:sz="8" w:space="0" w:color="000000"/>
              <w:right w:val="nil"/>
            </w:tcBorders>
            <w:vAlign w:val="center"/>
          </w:tcPr>
          <w:p w:rsidR="00C100FD" w:rsidRDefault="00C100FD">
            <w:pPr>
              <w:suppressAutoHyphens/>
              <w:snapToGrid w:val="0"/>
              <w:ind w:left="110" w:right="110"/>
              <w:jc w:val="center"/>
              <w:rPr>
                <w:color w:val="000000"/>
                <w:sz w:val="16"/>
                <w:szCs w:val="16"/>
                <w:lang w:eastAsia="ar-SA"/>
              </w:rPr>
            </w:pPr>
            <w:r>
              <w:rPr>
                <w:color w:val="000000"/>
                <w:sz w:val="16"/>
                <w:szCs w:val="16"/>
              </w:rPr>
              <w:t>в полном  объеме</w:t>
            </w:r>
          </w:p>
        </w:tc>
        <w:tc>
          <w:tcPr>
            <w:tcW w:w="2770" w:type="dxa"/>
            <w:tcBorders>
              <w:top w:val="nil"/>
              <w:left w:val="single" w:sz="8" w:space="0" w:color="000000"/>
              <w:bottom w:val="single" w:sz="8" w:space="0" w:color="000000"/>
              <w:right w:val="single" w:sz="8" w:space="0" w:color="000000"/>
            </w:tcBorders>
            <w:vAlign w:val="center"/>
          </w:tcPr>
          <w:p w:rsidR="00C100FD" w:rsidRDefault="00C100FD">
            <w:pPr>
              <w:suppressAutoHyphens/>
              <w:snapToGrid w:val="0"/>
              <w:ind w:left="110" w:right="110"/>
              <w:jc w:val="center"/>
              <w:rPr>
                <w:color w:val="000000"/>
                <w:sz w:val="16"/>
                <w:szCs w:val="16"/>
                <w:lang w:eastAsia="ar-SA"/>
              </w:rPr>
            </w:pPr>
            <w:r>
              <w:rPr>
                <w:color w:val="000000"/>
                <w:sz w:val="16"/>
                <w:szCs w:val="16"/>
              </w:rPr>
              <w:t xml:space="preserve"> в полном  объеме</w:t>
            </w:r>
          </w:p>
        </w:tc>
      </w:tr>
      <w:tr w:rsidR="00C100FD" w:rsidTr="005B4CDA">
        <w:tc>
          <w:tcPr>
            <w:tcW w:w="5060" w:type="dxa"/>
            <w:gridSpan w:val="2"/>
            <w:tcBorders>
              <w:top w:val="nil"/>
              <w:left w:val="single" w:sz="8" w:space="0" w:color="000000"/>
              <w:bottom w:val="single" w:sz="8" w:space="0" w:color="000000"/>
              <w:right w:val="nil"/>
            </w:tcBorders>
          </w:tcPr>
          <w:p w:rsidR="00C100FD" w:rsidRDefault="00C100FD">
            <w:pPr>
              <w:suppressAutoHyphens/>
              <w:snapToGrid w:val="0"/>
              <w:ind w:left="105" w:right="120"/>
              <w:rPr>
                <w:b/>
                <w:bCs/>
                <w:sz w:val="16"/>
                <w:szCs w:val="16"/>
                <w:lang w:eastAsia="ar-SA"/>
              </w:rPr>
            </w:pPr>
            <w:r>
              <w:rPr>
                <w:sz w:val="16"/>
                <w:szCs w:val="16"/>
              </w:rPr>
              <w:t xml:space="preserve">7. Начальная максимальная цена контракта — </w:t>
            </w:r>
            <w:r>
              <w:rPr>
                <w:b/>
                <w:bCs/>
                <w:sz w:val="16"/>
                <w:szCs w:val="16"/>
              </w:rPr>
              <w:t>457 000</w:t>
            </w:r>
            <w:r>
              <w:rPr>
                <w:sz w:val="16"/>
                <w:szCs w:val="16"/>
              </w:rPr>
              <w:t xml:space="preserve"> </w:t>
            </w:r>
            <w:r>
              <w:rPr>
                <w:b/>
                <w:bCs/>
                <w:sz w:val="16"/>
                <w:szCs w:val="16"/>
              </w:rPr>
              <w:t>рублей</w:t>
            </w:r>
          </w:p>
        </w:tc>
        <w:tc>
          <w:tcPr>
            <w:tcW w:w="2800" w:type="dxa"/>
            <w:tcBorders>
              <w:top w:val="nil"/>
              <w:left w:val="single" w:sz="8" w:space="0" w:color="000000"/>
              <w:bottom w:val="single" w:sz="8" w:space="0" w:color="000000"/>
              <w:right w:val="nil"/>
            </w:tcBorders>
            <w:vAlign w:val="center"/>
          </w:tcPr>
          <w:p w:rsidR="00C100FD" w:rsidRDefault="00C100FD">
            <w:pPr>
              <w:suppressAutoHyphens/>
              <w:snapToGrid w:val="0"/>
              <w:spacing w:line="100" w:lineRule="atLeast"/>
              <w:ind w:left="12" w:right="-3" w:hanging="30"/>
              <w:jc w:val="center"/>
              <w:rPr>
                <w:b/>
                <w:sz w:val="16"/>
                <w:szCs w:val="16"/>
                <w:lang w:eastAsia="ar-SA"/>
              </w:rPr>
            </w:pPr>
          </w:p>
        </w:tc>
        <w:tc>
          <w:tcPr>
            <w:tcW w:w="2770" w:type="dxa"/>
            <w:tcBorders>
              <w:top w:val="nil"/>
              <w:left w:val="single" w:sz="8" w:space="0" w:color="000000"/>
              <w:bottom w:val="single" w:sz="8" w:space="0" w:color="000000"/>
              <w:right w:val="single" w:sz="8" w:space="0" w:color="000000"/>
            </w:tcBorders>
            <w:vAlign w:val="center"/>
          </w:tcPr>
          <w:p w:rsidR="00C100FD" w:rsidRDefault="00C100FD">
            <w:pPr>
              <w:suppressAutoHyphens/>
              <w:snapToGrid w:val="0"/>
              <w:spacing w:line="100" w:lineRule="atLeast"/>
              <w:ind w:left="113" w:right="113" w:firstLine="170"/>
              <w:jc w:val="both"/>
              <w:rPr>
                <w:b/>
                <w:sz w:val="16"/>
                <w:szCs w:val="16"/>
                <w:lang w:eastAsia="ar-SA"/>
              </w:rPr>
            </w:pPr>
          </w:p>
        </w:tc>
      </w:tr>
      <w:tr w:rsidR="00C100FD" w:rsidTr="005B4CDA">
        <w:tc>
          <w:tcPr>
            <w:tcW w:w="5060" w:type="dxa"/>
            <w:gridSpan w:val="2"/>
            <w:tcBorders>
              <w:top w:val="nil"/>
              <w:left w:val="single" w:sz="8" w:space="0" w:color="000000"/>
              <w:bottom w:val="single" w:sz="8" w:space="0" w:color="000000"/>
              <w:right w:val="nil"/>
            </w:tcBorders>
          </w:tcPr>
          <w:p w:rsidR="00C100FD" w:rsidRDefault="00C100FD">
            <w:pPr>
              <w:suppressAutoHyphens/>
              <w:snapToGrid w:val="0"/>
              <w:ind w:left="105" w:right="120"/>
              <w:rPr>
                <w:color w:val="000000"/>
                <w:sz w:val="16"/>
                <w:szCs w:val="16"/>
                <w:lang w:eastAsia="ar-SA"/>
              </w:rPr>
            </w:pPr>
            <w:r>
              <w:rPr>
                <w:color w:val="000000"/>
                <w:sz w:val="16"/>
                <w:szCs w:val="16"/>
              </w:rPr>
              <w:t>8. Предложенная цена контракта</w:t>
            </w:r>
          </w:p>
        </w:tc>
        <w:tc>
          <w:tcPr>
            <w:tcW w:w="2800" w:type="dxa"/>
            <w:tcBorders>
              <w:top w:val="nil"/>
              <w:left w:val="single" w:sz="8" w:space="0" w:color="000000"/>
              <w:bottom w:val="single" w:sz="8" w:space="0" w:color="000000"/>
              <w:right w:val="nil"/>
            </w:tcBorders>
            <w:vAlign w:val="center"/>
          </w:tcPr>
          <w:p w:rsidR="00C100FD" w:rsidRDefault="00C100FD">
            <w:pPr>
              <w:suppressAutoHyphens/>
              <w:snapToGrid w:val="0"/>
              <w:spacing w:line="100" w:lineRule="atLeast"/>
              <w:ind w:left="12" w:right="-3" w:hanging="30"/>
              <w:jc w:val="center"/>
              <w:rPr>
                <w:b/>
                <w:sz w:val="16"/>
                <w:szCs w:val="16"/>
                <w:lang w:eastAsia="ar-SA"/>
              </w:rPr>
            </w:pPr>
            <w:r>
              <w:rPr>
                <w:b/>
                <w:sz w:val="16"/>
                <w:szCs w:val="16"/>
              </w:rPr>
              <w:t>395 000</w:t>
            </w:r>
          </w:p>
        </w:tc>
        <w:tc>
          <w:tcPr>
            <w:tcW w:w="2770" w:type="dxa"/>
            <w:tcBorders>
              <w:top w:val="nil"/>
              <w:left w:val="single" w:sz="8" w:space="0" w:color="000000"/>
              <w:bottom w:val="single" w:sz="8" w:space="0" w:color="000000"/>
              <w:right w:val="single" w:sz="8" w:space="0" w:color="000000"/>
            </w:tcBorders>
            <w:vAlign w:val="center"/>
          </w:tcPr>
          <w:p w:rsidR="00C100FD" w:rsidRDefault="00C100FD">
            <w:pPr>
              <w:suppressAutoHyphens/>
              <w:snapToGrid w:val="0"/>
              <w:spacing w:line="100" w:lineRule="atLeast"/>
              <w:ind w:left="12" w:right="-3" w:hanging="30"/>
              <w:jc w:val="center"/>
              <w:rPr>
                <w:b/>
                <w:sz w:val="16"/>
                <w:szCs w:val="16"/>
                <w:lang w:eastAsia="ar-SA"/>
              </w:rPr>
            </w:pPr>
            <w:r>
              <w:rPr>
                <w:b/>
                <w:sz w:val="16"/>
                <w:szCs w:val="16"/>
              </w:rPr>
              <w:t>400 000</w:t>
            </w:r>
          </w:p>
        </w:tc>
      </w:tr>
      <w:tr w:rsidR="00C100FD" w:rsidTr="005B4CDA">
        <w:trPr>
          <w:trHeight w:val="255"/>
        </w:trPr>
        <w:tc>
          <w:tcPr>
            <w:tcW w:w="5060" w:type="dxa"/>
            <w:gridSpan w:val="2"/>
            <w:tcBorders>
              <w:top w:val="nil"/>
              <w:left w:val="single" w:sz="8" w:space="0" w:color="000000"/>
              <w:bottom w:val="single" w:sz="8" w:space="0" w:color="000000"/>
              <w:right w:val="nil"/>
            </w:tcBorders>
          </w:tcPr>
          <w:p w:rsidR="00C100FD" w:rsidRDefault="00C100FD">
            <w:pPr>
              <w:suppressAutoHyphens/>
              <w:snapToGrid w:val="0"/>
              <w:ind w:left="105" w:right="120"/>
              <w:rPr>
                <w:color w:val="000000"/>
                <w:sz w:val="16"/>
                <w:szCs w:val="16"/>
                <w:lang w:eastAsia="ar-SA"/>
              </w:rPr>
            </w:pPr>
            <w:r>
              <w:rPr>
                <w:color w:val="000000"/>
                <w:sz w:val="16"/>
                <w:szCs w:val="16"/>
              </w:rPr>
              <w:t>9. Номер по ранжированию</w:t>
            </w:r>
          </w:p>
        </w:tc>
        <w:tc>
          <w:tcPr>
            <w:tcW w:w="2800" w:type="dxa"/>
            <w:tcBorders>
              <w:top w:val="nil"/>
              <w:left w:val="single" w:sz="8" w:space="0" w:color="000000"/>
              <w:bottom w:val="single" w:sz="8" w:space="0" w:color="000000"/>
              <w:right w:val="nil"/>
            </w:tcBorders>
            <w:vAlign w:val="center"/>
          </w:tcPr>
          <w:p w:rsidR="00C100FD" w:rsidRDefault="00C100FD">
            <w:pPr>
              <w:suppressAutoHyphens/>
              <w:snapToGrid w:val="0"/>
              <w:spacing w:line="100" w:lineRule="atLeast"/>
              <w:ind w:left="12" w:right="-3" w:hanging="30"/>
              <w:jc w:val="center"/>
              <w:rPr>
                <w:b/>
                <w:bCs/>
                <w:sz w:val="16"/>
                <w:szCs w:val="16"/>
                <w:lang w:eastAsia="ar-SA"/>
              </w:rPr>
            </w:pPr>
            <w:r>
              <w:rPr>
                <w:b/>
                <w:bCs/>
                <w:sz w:val="16"/>
                <w:szCs w:val="16"/>
              </w:rPr>
              <w:t>1</w:t>
            </w:r>
          </w:p>
        </w:tc>
        <w:tc>
          <w:tcPr>
            <w:tcW w:w="2770" w:type="dxa"/>
            <w:tcBorders>
              <w:top w:val="nil"/>
              <w:left w:val="single" w:sz="8" w:space="0" w:color="000000"/>
              <w:bottom w:val="single" w:sz="8" w:space="0" w:color="000000"/>
              <w:right w:val="single" w:sz="8" w:space="0" w:color="000000"/>
            </w:tcBorders>
            <w:vAlign w:val="center"/>
          </w:tcPr>
          <w:p w:rsidR="00C100FD" w:rsidRDefault="00C100FD">
            <w:pPr>
              <w:suppressAutoHyphens/>
              <w:snapToGrid w:val="0"/>
              <w:spacing w:line="100" w:lineRule="atLeast"/>
              <w:ind w:left="12" w:right="-3" w:hanging="30"/>
              <w:jc w:val="center"/>
              <w:rPr>
                <w:b/>
                <w:bCs/>
                <w:sz w:val="16"/>
                <w:szCs w:val="16"/>
                <w:lang w:eastAsia="ar-SA"/>
              </w:rPr>
            </w:pPr>
            <w:r>
              <w:rPr>
                <w:b/>
                <w:bCs/>
                <w:sz w:val="16"/>
                <w:szCs w:val="16"/>
              </w:rPr>
              <w:t>2</w:t>
            </w:r>
          </w:p>
        </w:tc>
      </w:tr>
    </w:tbl>
    <w:p w:rsidR="00C100FD" w:rsidRDefault="00C100FD" w:rsidP="004B5EE6">
      <w:pPr>
        <w:jc w:val="right"/>
      </w:pPr>
    </w:p>
    <w:p w:rsidR="00C100FD" w:rsidRDefault="00C100FD" w:rsidP="004B5EE6">
      <w:pPr>
        <w:jc w:val="right"/>
      </w:pPr>
    </w:p>
    <w:p w:rsidR="00C100FD" w:rsidRDefault="00C100FD" w:rsidP="004B5EE6">
      <w:pPr>
        <w:jc w:val="right"/>
      </w:pPr>
    </w:p>
    <w:p w:rsidR="00C100FD" w:rsidRDefault="00C100FD" w:rsidP="004B5EE6">
      <w:pPr>
        <w:jc w:val="right"/>
      </w:pPr>
    </w:p>
    <w:p w:rsidR="00C100FD" w:rsidRDefault="00C100FD" w:rsidP="004B5EE6">
      <w:pPr>
        <w:jc w:val="right"/>
      </w:pPr>
    </w:p>
    <w:p w:rsidR="00C100FD" w:rsidRDefault="00C100FD" w:rsidP="004B5EE6">
      <w:pPr>
        <w:jc w:val="right"/>
      </w:pPr>
    </w:p>
    <w:p w:rsidR="00C100FD" w:rsidRDefault="00C100FD" w:rsidP="004B5EE6">
      <w:pPr>
        <w:jc w:val="right"/>
      </w:pPr>
      <w:r>
        <w:t xml:space="preserve">    </w:t>
      </w:r>
    </w:p>
    <w:p w:rsidR="00C100FD" w:rsidRDefault="00C100FD" w:rsidP="005B4CDA"/>
    <w:sectPr w:rsidR="00C100FD" w:rsidSect="004B5EE6">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5EE6"/>
    <w:rsid w:val="00011EA4"/>
    <w:rsid w:val="00013D1C"/>
    <w:rsid w:val="00021856"/>
    <w:rsid w:val="000239B3"/>
    <w:rsid w:val="0002767A"/>
    <w:rsid w:val="00030311"/>
    <w:rsid w:val="000309CB"/>
    <w:rsid w:val="00054301"/>
    <w:rsid w:val="00065F02"/>
    <w:rsid w:val="000743BF"/>
    <w:rsid w:val="00076E86"/>
    <w:rsid w:val="000813A7"/>
    <w:rsid w:val="00082B85"/>
    <w:rsid w:val="00090F7F"/>
    <w:rsid w:val="00091C48"/>
    <w:rsid w:val="0009629E"/>
    <w:rsid w:val="000A0192"/>
    <w:rsid w:val="000A22CE"/>
    <w:rsid w:val="000A32C6"/>
    <w:rsid w:val="000A6E95"/>
    <w:rsid w:val="000B47BE"/>
    <w:rsid w:val="000D2D2B"/>
    <w:rsid w:val="000F2A69"/>
    <w:rsid w:val="000F30DE"/>
    <w:rsid w:val="000F47F2"/>
    <w:rsid w:val="000F5209"/>
    <w:rsid w:val="000F79B4"/>
    <w:rsid w:val="001029EB"/>
    <w:rsid w:val="0010311F"/>
    <w:rsid w:val="001040C5"/>
    <w:rsid w:val="00104198"/>
    <w:rsid w:val="0011121B"/>
    <w:rsid w:val="00121EBF"/>
    <w:rsid w:val="00122709"/>
    <w:rsid w:val="00133465"/>
    <w:rsid w:val="001348DE"/>
    <w:rsid w:val="00142D6C"/>
    <w:rsid w:val="001445F9"/>
    <w:rsid w:val="00144B0B"/>
    <w:rsid w:val="0014554F"/>
    <w:rsid w:val="001462D0"/>
    <w:rsid w:val="001504B9"/>
    <w:rsid w:val="0016691C"/>
    <w:rsid w:val="001705C2"/>
    <w:rsid w:val="00171152"/>
    <w:rsid w:val="001712E5"/>
    <w:rsid w:val="00171C83"/>
    <w:rsid w:val="00172405"/>
    <w:rsid w:val="00173A53"/>
    <w:rsid w:val="00174DD6"/>
    <w:rsid w:val="00177BC5"/>
    <w:rsid w:val="00180996"/>
    <w:rsid w:val="00183A51"/>
    <w:rsid w:val="001B19A8"/>
    <w:rsid w:val="001B32F3"/>
    <w:rsid w:val="001B37B0"/>
    <w:rsid w:val="001B41C2"/>
    <w:rsid w:val="001B43A3"/>
    <w:rsid w:val="001C253F"/>
    <w:rsid w:val="001D61F6"/>
    <w:rsid w:val="001E3062"/>
    <w:rsid w:val="00203577"/>
    <w:rsid w:val="00206AE2"/>
    <w:rsid w:val="0021053A"/>
    <w:rsid w:val="00214748"/>
    <w:rsid w:val="00230DFB"/>
    <w:rsid w:val="00231DE5"/>
    <w:rsid w:val="00237975"/>
    <w:rsid w:val="00244CE2"/>
    <w:rsid w:val="00246307"/>
    <w:rsid w:val="0025466E"/>
    <w:rsid w:val="00281808"/>
    <w:rsid w:val="002A7D83"/>
    <w:rsid w:val="002B0A17"/>
    <w:rsid w:val="002B0F8D"/>
    <w:rsid w:val="002B4DC8"/>
    <w:rsid w:val="002C032D"/>
    <w:rsid w:val="002C541D"/>
    <w:rsid w:val="002C6817"/>
    <w:rsid w:val="002D4A1A"/>
    <w:rsid w:val="002D63DF"/>
    <w:rsid w:val="002D7680"/>
    <w:rsid w:val="002E120D"/>
    <w:rsid w:val="002E7B12"/>
    <w:rsid w:val="002F330B"/>
    <w:rsid w:val="002F486C"/>
    <w:rsid w:val="002F4F2A"/>
    <w:rsid w:val="002F630B"/>
    <w:rsid w:val="002F784E"/>
    <w:rsid w:val="00304DD3"/>
    <w:rsid w:val="00307234"/>
    <w:rsid w:val="00307F86"/>
    <w:rsid w:val="003108C3"/>
    <w:rsid w:val="00311B27"/>
    <w:rsid w:val="00317DE2"/>
    <w:rsid w:val="00322A29"/>
    <w:rsid w:val="003264FB"/>
    <w:rsid w:val="00333D04"/>
    <w:rsid w:val="00346C86"/>
    <w:rsid w:val="003623ED"/>
    <w:rsid w:val="00362CD3"/>
    <w:rsid w:val="00363D16"/>
    <w:rsid w:val="00373AFC"/>
    <w:rsid w:val="003815AC"/>
    <w:rsid w:val="0038406B"/>
    <w:rsid w:val="00385918"/>
    <w:rsid w:val="00396B58"/>
    <w:rsid w:val="00397F25"/>
    <w:rsid w:val="003A059C"/>
    <w:rsid w:val="003A4A23"/>
    <w:rsid w:val="003A5ABB"/>
    <w:rsid w:val="003A5F19"/>
    <w:rsid w:val="003B00FD"/>
    <w:rsid w:val="003B2D96"/>
    <w:rsid w:val="003B407A"/>
    <w:rsid w:val="003C2A36"/>
    <w:rsid w:val="003C6DB3"/>
    <w:rsid w:val="003D7EB6"/>
    <w:rsid w:val="003E2D4F"/>
    <w:rsid w:val="003F07DB"/>
    <w:rsid w:val="00400F3A"/>
    <w:rsid w:val="00402539"/>
    <w:rsid w:val="00415868"/>
    <w:rsid w:val="00424BD1"/>
    <w:rsid w:val="00425AB6"/>
    <w:rsid w:val="004363E7"/>
    <w:rsid w:val="00441DF7"/>
    <w:rsid w:val="0046464E"/>
    <w:rsid w:val="00487934"/>
    <w:rsid w:val="00487A70"/>
    <w:rsid w:val="00495F87"/>
    <w:rsid w:val="004A7516"/>
    <w:rsid w:val="004B3D29"/>
    <w:rsid w:val="004B5EE6"/>
    <w:rsid w:val="004D2CA9"/>
    <w:rsid w:val="004D3635"/>
    <w:rsid w:val="004E07CD"/>
    <w:rsid w:val="004E1359"/>
    <w:rsid w:val="004E5F9E"/>
    <w:rsid w:val="004E687D"/>
    <w:rsid w:val="004F36BD"/>
    <w:rsid w:val="004F7F1F"/>
    <w:rsid w:val="00502DF0"/>
    <w:rsid w:val="005033B6"/>
    <w:rsid w:val="00505DE5"/>
    <w:rsid w:val="00511D27"/>
    <w:rsid w:val="005159FE"/>
    <w:rsid w:val="005178CD"/>
    <w:rsid w:val="005260E4"/>
    <w:rsid w:val="005267B9"/>
    <w:rsid w:val="00527E61"/>
    <w:rsid w:val="00534F93"/>
    <w:rsid w:val="00535124"/>
    <w:rsid w:val="00536B26"/>
    <w:rsid w:val="0054325C"/>
    <w:rsid w:val="0055395E"/>
    <w:rsid w:val="00574B9C"/>
    <w:rsid w:val="0058080B"/>
    <w:rsid w:val="005870AD"/>
    <w:rsid w:val="00592F69"/>
    <w:rsid w:val="00593175"/>
    <w:rsid w:val="00594F56"/>
    <w:rsid w:val="005A7BB1"/>
    <w:rsid w:val="005B4CDA"/>
    <w:rsid w:val="005C04C9"/>
    <w:rsid w:val="005D021D"/>
    <w:rsid w:val="005D25A4"/>
    <w:rsid w:val="005D4E67"/>
    <w:rsid w:val="005D745A"/>
    <w:rsid w:val="005E0977"/>
    <w:rsid w:val="005E3EE1"/>
    <w:rsid w:val="005F7894"/>
    <w:rsid w:val="0060374E"/>
    <w:rsid w:val="00603DEE"/>
    <w:rsid w:val="00612D55"/>
    <w:rsid w:val="006153E0"/>
    <w:rsid w:val="00623603"/>
    <w:rsid w:val="00624D82"/>
    <w:rsid w:val="006266C3"/>
    <w:rsid w:val="00644BDA"/>
    <w:rsid w:val="00646F11"/>
    <w:rsid w:val="00651C44"/>
    <w:rsid w:val="006578B4"/>
    <w:rsid w:val="0066062E"/>
    <w:rsid w:val="00672494"/>
    <w:rsid w:val="00682E9C"/>
    <w:rsid w:val="00685043"/>
    <w:rsid w:val="00685FFD"/>
    <w:rsid w:val="006952A3"/>
    <w:rsid w:val="00695B85"/>
    <w:rsid w:val="006A2B05"/>
    <w:rsid w:val="006A5A21"/>
    <w:rsid w:val="006A5C24"/>
    <w:rsid w:val="006B0AD4"/>
    <w:rsid w:val="006B39D8"/>
    <w:rsid w:val="006C4834"/>
    <w:rsid w:val="006D74B0"/>
    <w:rsid w:val="006E2141"/>
    <w:rsid w:val="006F120A"/>
    <w:rsid w:val="006F2C90"/>
    <w:rsid w:val="006F5200"/>
    <w:rsid w:val="00700BC9"/>
    <w:rsid w:val="0070454A"/>
    <w:rsid w:val="007072BA"/>
    <w:rsid w:val="00723801"/>
    <w:rsid w:val="00725B17"/>
    <w:rsid w:val="00737908"/>
    <w:rsid w:val="007404C8"/>
    <w:rsid w:val="00743FF2"/>
    <w:rsid w:val="007535A6"/>
    <w:rsid w:val="0075792A"/>
    <w:rsid w:val="00757AC3"/>
    <w:rsid w:val="00765655"/>
    <w:rsid w:val="00767A30"/>
    <w:rsid w:val="0077557F"/>
    <w:rsid w:val="00775DDB"/>
    <w:rsid w:val="00777062"/>
    <w:rsid w:val="007770B1"/>
    <w:rsid w:val="00783E19"/>
    <w:rsid w:val="00794AD6"/>
    <w:rsid w:val="007A53F7"/>
    <w:rsid w:val="007B0112"/>
    <w:rsid w:val="007B12E5"/>
    <w:rsid w:val="007C144A"/>
    <w:rsid w:val="007C5C20"/>
    <w:rsid w:val="007C7523"/>
    <w:rsid w:val="007E3F6B"/>
    <w:rsid w:val="007E46E3"/>
    <w:rsid w:val="007F1199"/>
    <w:rsid w:val="00803F9F"/>
    <w:rsid w:val="00804E8E"/>
    <w:rsid w:val="008332BA"/>
    <w:rsid w:val="00834626"/>
    <w:rsid w:val="00841E95"/>
    <w:rsid w:val="00846A16"/>
    <w:rsid w:val="00847920"/>
    <w:rsid w:val="00847C18"/>
    <w:rsid w:val="00852E50"/>
    <w:rsid w:val="00853EF2"/>
    <w:rsid w:val="008575B0"/>
    <w:rsid w:val="00860844"/>
    <w:rsid w:val="00862A26"/>
    <w:rsid w:val="0086367C"/>
    <w:rsid w:val="00867CDC"/>
    <w:rsid w:val="008731C8"/>
    <w:rsid w:val="00890B7B"/>
    <w:rsid w:val="008A6FF7"/>
    <w:rsid w:val="008B0ACF"/>
    <w:rsid w:val="008B0C5D"/>
    <w:rsid w:val="008B22DF"/>
    <w:rsid w:val="008B63FE"/>
    <w:rsid w:val="008B76A0"/>
    <w:rsid w:val="008C087E"/>
    <w:rsid w:val="008C761A"/>
    <w:rsid w:val="008C7683"/>
    <w:rsid w:val="008C7D91"/>
    <w:rsid w:val="008C7E49"/>
    <w:rsid w:val="008D11E7"/>
    <w:rsid w:val="008D26C3"/>
    <w:rsid w:val="008D2EB2"/>
    <w:rsid w:val="008D4ACD"/>
    <w:rsid w:val="008D5CCC"/>
    <w:rsid w:val="008E13C5"/>
    <w:rsid w:val="008E2AC0"/>
    <w:rsid w:val="008E42B3"/>
    <w:rsid w:val="008E639F"/>
    <w:rsid w:val="008E74FB"/>
    <w:rsid w:val="008F04DA"/>
    <w:rsid w:val="008F3424"/>
    <w:rsid w:val="008F3CBD"/>
    <w:rsid w:val="008F4183"/>
    <w:rsid w:val="008F61C8"/>
    <w:rsid w:val="008F6694"/>
    <w:rsid w:val="009041BD"/>
    <w:rsid w:val="00906E54"/>
    <w:rsid w:val="00907AE4"/>
    <w:rsid w:val="00907CAD"/>
    <w:rsid w:val="00912D92"/>
    <w:rsid w:val="009131C0"/>
    <w:rsid w:val="0091349D"/>
    <w:rsid w:val="009216F6"/>
    <w:rsid w:val="009259AE"/>
    <w:rsid w:val="00925E0B"/>
    <w:rsid w:val="0095027A"/>
    <w:rsid w:val="00957A64"/>
    <w:rsid w:val="00961979"/>
    <w:rsid w:val="009747D0"/>
    <w:rsid w:val="00974C38"/>
    <w:rsid w:val="0098334E"/>
    <w:rsid w:val="0099277C"/>
    <w:rsid w:val="00995366"/>
    <w:rsid w:val="00995BE8"/>
    <w:rsid w:val="009974BA"/>
    <w:rsid w:val="009A390B"/>
    <w:rsid w:val="009A5FFB"/>
    <w:rsid w:val="009A7D58"/>
    <w:rsid w:val="009B5787"/>
    <w:rsid w:val="009B635D"/>
    <w:rsid w:val="009C3380"/>
    <w:rsid w:val="009C7CD9"/>
    <w:rsid w:val="009D6AAC"/>
    <w:rsid w:val="009E1EFC"/>
    <w:rsid w:val="00A0380D"/>
    <w:rsid w:val="00A15CE9"/>
    <w:rsid w:val="00A23813"/>
    <w:rsid w:val="00A302B9"/>
    <w:rsid w:val="00A32074"/>
    <w:rsid w:val="00A345DE"/>
    <w:rsid w:val="00A375BB"/>
    <w:rsid w:val="00A3784C"/>
    <w:rsid w:val="00A51120"/>
    <w:rsid w:val="00A54D00"/>
    <w:rsid w:val="00A6713E"/>
    <w:rsid w:val="00A80561"/>
    <w:rsid w:val="00A86A3C"/>
    <w:rsid w:val="00A90CC3"/>
    <w:rsid w:val="00A935A7"/>
    <w:rsid w:val="00A97569"/>
    <w:rsid w:val="00AA182A"/>
    <w:rsid w:val="00AA7975"/>
    <w:rsid w:val="00AB070D"/>
    <w:rsid w:val="00AB69BD"/>
    <w:rsid w:val="00AC2B82"/>
    <w:rsid w:val="00AC3100"/>
    <w:rsid w:val="00AC62FB"/>
    <w:rsid w:val="00AD6ABB"/>
    <w:rsid w:val="00AE02B1"/>
    <w:rsid w:val="00AE7408"/>
    <w:rsid w:val="00AF22E7"/>
    <w:rsid w:val="00AF3138"/>
    <w:rsid w:val="00AF49E6"/>
    <w:rsid w:val="00AF4BCD"/>
    <w:rsid w:val="00AF577A"/>
    <w:rsid w:val="00AF62A6"/>
    <w:rsid w:val="00B14A89"/>
    <w:rsid w:val="00B24162"/>
    <w:rsid w:val="00B2523E"/>
    <w:rsid w:val="00B32156"/>
    <w:rsid w:val="00B3471B"/>
    <w:rsid w:val="00B3681A"/>
    <w:rsid w:val="00B37BEC"/>
    <w:rsid w:val="00B41C32"/>
    <w:rsid w:val="00B434F2"/>
    <w:rsid w:val="00B538B9"/>
    <w:rsid w:val="00B57677"/>
    <w:rsid w:val="00B63C5C"/>
    <w:rsid w:val="00B818FF"/>
    <w:rsid w:val="00B86340"/>
    <w:rsid w:val="00BA02F8"/>
    <w:rsid w:val="00BA5993"/>
    <w:rsid w:val="00BB3ABB"/>
    <w:rsid w:val="00BB602E"/>
    <w:rsid w:val="00BB74FE"/>
    <w:rsid w:val="00BD355E"/>
    <w:rsid w:val="00BD42E1"/>
    <w:rsid w:val="00BE6F9F"/>
    <w:rsid w:val="00BF2F3D"/>
    <w:rsid w:val="00BF347D"/>
    <w:rsid w:val="00BF5AD8"/>
    <w:rsid w:val="00C0758F"/>
    <w:rsid w:val="00C07802"/>
    <w:rsid w:val="00C100FD"/>
    <w:rsid w:val="00C1250E"/>
    <w:rsid w:val="00C13891"/>
    <w:rsid w:val="00C16B08"/>
    <w:rsid w:val="00C25B2C"/>
    <w:rsid w:val="00C434B4"/>
    <w:rsid w:val="00C434C0"/>
    <w:rsid w:val="00C526D3"/>
    <w:rsid w:val="00C538E4"/>
    <w:rsid w:val="00C5545F"/>
    <w:rsid w:val="00C6554E"/>
    <w:rsid w:val="00C67454"/>
    <w:rsid w:val="00C72337"/>
    <w:rsid w:val="00C8266B"/>
    <w:rsid w:val="00C94D90"/>
    <w:rsid w:val="00C97B99"/>
    <w:rsid w:val="00CA246A"/>
    <w:rsid w:val="00CA256B"/>
    <w:rsid w:val="00CA3A5D"/>
    <w:rsid w:val="00CB16FF"/>
    <w:rsid w:val="00CB4ACD"/>
    <w:rsid w:val="00CC0A28"/>
    <w:rsid w:val="00CD5AE4"/>
    <w:rsid w:val="00CD6355"/>
    <w:rsid w:val="00CD6AD2"/>
    <w:rsid w:val="00CE21AD"/>
    <w:rsid w:val="00CE43E6"/>
    <w:rsid w:val="00CF23D4"/>
    <w:rsid w:val="00D00CFE"/>
    <w:rsid w:val="00D017CD"/>
    <w:rsid w:val="00D0705D"/>
    <w:rsid w:val="00D073FC"/>
    <w:rsid w:val="00D120DE"/>
    <w:rsid w:val="00D141B2"/>
    <w:rsid w:val="00D14DAC"/>
    <w:rsid w:val="00D326D4"/>
    <w:rsid w:val="00D32F89"/>
    <w:rsid w:val="00D4107E"/>
    <w:rsid w:val="00D45DCA"/>
    <w:rsid w:val="00D55582"/>
    <w:rsid w:val="00D662B0"/>
    <w:rsid w:val="00D72319"/>
    <w:rsid w:val="00D75F08"/>
    <w:rsid w:val="00D856A4"/>
    <w:rsid w:val="00DA2449"/>
    <w:rsid w:val="00DA2998"/>
    <w:rsid w:val="00DC2F92"/>
    <w:rsid w:val="00DD4149"/>
    <w:rsid w:val="00DE03A2"/>
    <w:rsid w:val="00DE0743"/>
    <w:rsid w:val="00DE0BC3"/>
    <w:rsid w:val="00E00D92"/>
    <w:rsid w:val="00E0147D"/>
    <w:rsid w:val="00E027EA"/>
    <w:rsid w:val="00E10C5F"/>
    <w:rsid w:val="00E11825"/>
    <w:rsid w:val="00E17F12"/>
    <w:rsid w:val="00E2586F"/>
    <w:rsid w:val="00E32360"/>
    <w:rsid w:val="00E4307F"/>
    <w:rsid w:val="00E43DE0"/>
    <w:rsid w:val="00E70C3B"/>
    <w:rsid w:val="00E8153E"/>
    <w:rsid w:val="00EA6A26"/>
    <w:rsid w:val="00EB354A"/>
    <w:rsid w:val="00EB365E"/>
    <w:rsid w:val="00EC14C6"/>
    <w:rsid w:val="00EC2974"/>
    <w:rsid w:val="00EC4EA6"/>
    <w:rsid w:val="00EC50D5"/>
    <w:rsid w:val="00ED0041"/>
    <w:rsid w:val="00EE24EF"/>
    <w:rsid w:val="00EE567F"/>
    <w:rsid w:val="00EF1A49"/>
    <w:rsid w:val="00EF4DD8"/>
    <w:rsid w:val="00EF7014"/>
    <w:rsid w:val="00F1051E"/>
    <w:rsid w:val="00F23B9F"/>
    <w:rsid w:val="00F50B41"/>
    <w:rsid w:val="00F618CB"/>
    <w:rsid w:val="00F76CD6"/>
    <w:rsid w:val="00F77A22"/>
    <w:rsid w:val="00F862F2"/>
    <w:rsid w:val="00F8690C"/>
    <w:rsid w:val="00F911E7"/>
    <w:rsid w:val="00F91BEB"/>
    <w:rsid w:val="00F94054"/>
    <w:rsid w:val="00FA4109"/>
    <w:rsid w:val="00FB1C4D"/>
    <w:rsid w:val="00FB5E57"/>
    <w:rsid w:val="00FC38EC"/>
    <w:rsid w:val="00FC3B8E"/>
    <w:rsid w:val="00FC4A91"/>
    <w:rsid w:val="00FD0A6A"/>
    <w:rsid w:val="00FF6611"/>
    <w:rsid w:val="00FF7C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EE6"/>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4B5EE6"/>
    <w:rPr>
      <w:rFonts w:ascii="Times New Roman" w:hAnsi="Times New Roman" w:cs="Times New Roman"/>
      <w:color w:val="0000FF"/>
      <w:u w:val="single"/>
    </w:rPr>
  </w:style>
  <w:style w:type="character" w:customStyle="1" w:styleId="BodyTextChar">
    <w:name w:val="Body Text Char"/>
    <w:aliases w:val="Основной текст Знак1 Знак Char,Основной текст Знак Знак Знак Char,Основной текст Знак1 Знак Знак Знак Char,Основной текст Знак1 Знак Знак Знак Знак Знак Char,Основной текст Знак Знак Знак Знак Char,Знак1 Char,body text Знак Зна Char"/>
    <w:link w:val="a4"/>
    <w:uiPriority w:val="99"/>
    <w:semiHidden/>
    <w:locked/>
    <w:rsid w:val="004B5EE6"/>
    <w:rPr>
      <w:rFonts w:ascii="Times New Roman" w:hAnsi="Times New Roman" w:cs="Times New Roman"/>
      <w:sz w:val="20"/>
      <w:szCs w:val="20"/>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 Знак Знак Знак,Знак1,body text Знак Зна"/>
    <w:basedOn w:val="a"/>
    <w:link w:val="a5"/>
    <w:uiPriority w:val="99"/>
    <w:semiHidden/>
    <w:rsid w:val="004B5EE6"/>
    <w:pPr>
      <w:spacing w:after="120"/>
    </w:pPr>
    <w:rPr>
      <w:lang w:eastAsia="en-US"/>
    </w:rPr>
  </w:style>
  <w:style w:type="character" w:customStyle="1" w:styleId="BodyTextChar1">
    <w:name w:val="Body Text Char1"/>
    <w:aliases w:val="Основной текст Знак1 Знак Char1,Основной текст Знак Знак Знак Char1,Основной текст Знак1 Знак Знак Знак Char1,Основной текст Знак1 Знак Знак Знак Знак Знак Char1,Основной текст Знак Знак Знак Знак Char1,Знак1 Char1"/>
    <w:basedOn w:val="a0"/>
    <w:link w:val="a4"/>
    <w:uiPriority w:val="99"/>
    <w:semiHidden/>
    <w:rsid w:val="009F67A6"/>
    <w:rPr>
      <w:rFonts w:ascii="Times New Roman" w:eastAsia="Times New Roman" w:hAnsi="Times New Roman"/>
      <w:sz w:val="20"/>
      <w:szCs w:val="20"/>
    </w:r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 Знак Знак Знак Знак,Знак1 Знак,body text Знак Зна Знак"/>
    <w:basedOn w:val="a0"/>
    <w:link w:val="a4"/>
    <w:uiPriority w:val="99"/>
    <w:semiHidden/>
    <w:locked/>
    <w:rsid w:val="004B5EE6"/>
    <w:rPr>
      <w:rFonts w:ascii="Times New Roman" w:hAnsi="Times New Roman" w:cs="Times New Roman"/>
      <w:sz w:val="20"/>
      <w:szCs w:val="20"/>
      <w:lang w:eastAsia="ru-RU"/>
    </w:rPr>
  </w:style>
  <w:style w:type="character" w:customStyle="1" w:styleId="textspanview">
    <w:name w:val="textspanview"/>
    <w:basedOn w:val="a0"/>
    <w:uiPriority w:val="99"/>
    <w:rsid w:val="004B5EE6"/>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72797912">
      <w:marLeft w:val="0"/>
      <w:marRight w:val="0"/>
      <w:marTop w:val="0"/>
      <w:marBottom w:val="0"/>
      <w:divBdr>
        <w:top w:val="none" w:sz="0" w:space="0" w:color="auto"/>
        <w:left w:val="none" w:sz="0" w:space="0" w:color="auto"/>
        <w:bottom w:val="none" w:sz="0" w:space="0" w:color="auto"/>
        <w:right w:val="none" w:sz="0" w:space="0" w:color="auto"/>
      </w:divBdr>
    </w:div>
    <w:div w:id="472797913">
      <w:marLeft w:val="0"/>
      <w:marRight w:val="0"/>
      <w:marTop w:val="0"/>
      <w:marBottom w:val="0"/>
      <w:divBdr>
        <w:top w:val="none" w:sz="0" w:space="0" w:color="auto"/>
        <w:left w:val="none" w:sz="0" w:space="0" w:color="auto"/>
        <w:bottom w:val="none" w:sz="0" w:space="0" w:color="auto"/>
        <w:right w:val="none" w:sz="0" w:space="0" w:color="auto"/>
      </w:divBdr>
    </w:div>
    <w:div w:id="472797914">
      <w:marLeft w:val="0"/>
      <w:marRight w:val="0"/>
      <w:marTop w:val="0"/>
      <w:marBottom w:val="0"/>
      <w:divBdr>
        <w:top w:val="none" w:sz="0" w:space="0" w:color="auto"/>
        <w:left w:val="none" w:sz="0" w:space="0" w:color="auto"/>
        <w:bottom w:val="none" w:sz="0" w:space="0" w:color="auto"/>
        <w:right w:val="none" w:sz="0" w:space="0" w:color="auto"/>
      </w:divBdr>
    </w:div>
    <w:div w:id="472797915">
      <w:marLeft w:val="0"/>
      <w:marRight w:val="0"/>
      <w:marTop w:val="0"/>
      <w:marBottom w:val="0"/>
      <w:divBdr>
        <w:top w:val="none" w:sz="0" w:space="0" w:color="auto"/>
        <w:left w:val="none" w:sz="0" w:space="0" w:color="auto"/>
        <w:bottom w:val="none" w:sz="0" w:space="0" w:color="auto"/>
        <w:right w:val="none" w:sz="0" w:space="0" w:color="auto"/>
      </w:divBdr>
    </w:div>
    <w:div w:id="472797916">
      <w:marLeft w:val="0"/>
      <w:marRight w:val="0"/>
      <w:marTop w:val="0"/>
      <w:marBottom w:val="0"/>
      <w:divBdr>
        <w:top w:val="none" w:sz="0" w:space="0" w:color="auto"/>
        <w:left w:val="none" w:sz="0" w:space="0" w:color="auto"/>
        <w:bottom w:val="none" w:sz="0" w:space="0" w:color="auto"/>
        <w:right w:val="none" w:sz="0" w:space="0" w:color="auto"/>
      </w:divBdr>
    </w:div>
    <w:div w:id="472797917">
      <w:marLeft w:val="0"/>
      <w:marRight w:val="0"/>
      <w:marTop w:val="0"/>
      <w:marBottom w:val="0"/>
      <w:divBdr>
        <w:top w:val="none" w:sz="0" w:space="0" w:color="auto"/>
        <w:left w:val="none" w:sz="0" w:space="0" w:color="auto"/>
        <w:bottom w:val="none" w:sz="0" w:space="0" w:color="auto"/>
        <w:right w:val="none" w:sz="0" w:space="0" w:color="auto"/>
      </w:divBdr>
    </w:div>
    <w:div w:id="84752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1082</Words>
  <Characters>9394</Characters>
  <Application>Microsoft Office Word</Application>
  <DocSecurity>0</DocSecurity>
  <Lines>78</Lines>
  <Paragraphs>20</Paragraphs>
  <ScaleCrop>false</ScaleCrop>
  <Company>Adm</Company>
  <LinksUpToDate>false</LinksUpToDate>
  <CharactersWithSpaces>10456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1</cp:lastModifiedBy>
  <cp:revision>7</cp:revision>
  <cp:lastPrinted>2012-03-22T07:11:00Z</cp:lastPrinted>
  <dcterms:created xsi:type="dcterms:W3CDTF">2012-03-21T03:52:00Z</dcterms:created>
  <dcterms:modified xsi:type="dcterms:W3CDTF">2012-03-22T07:11:00Z</dcterms:modified>
</cp:coreProperties>
</file>