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78F" w:rsidRPr="00F00F58" w:rsidRDefault="00E347A5" w:rsidP="00CA578F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="00CA578F" w:rsidRPr="00F00F58">
        <w:rPr>
          <w:rFonts w:ascii="Times New Roman" w:hAnsi="Times New Roman"/>
          <w:b/>
          <w:bCs/>
          <w:sz w:val="24"/>
          <w:szCs w:val="24"/>
        </w:rPr>
        <w:t>I.</w:t>
      </w:r>
      <w:r w:rsidR="00CA578F" w:rsidRPr="00F00F58">
        <w:rPr>
          <w:rFonts w:ascii="Times New Roman" w:hAnsi="Times New Roman"/>
          <w:b/>
          <w:bCs/>
          <w:sz w:val="24"/>
          <w:szCs w:val="24"/>
        </w:rPr>
        <w:tab/>
        <w:t>Техническое задание на поставку товара</w:t>
      </w:r>
    </w:p>
    <w:p w:rsidR="00E347A5" w:rsidRPr="00E347A5" w:rsidRDefault="00E347A5" w:rsidP="001C384B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E347A5">
        <w:rPr>
          <w:rFonts w:ascii="Times New Roman" w:hAnsi="Times New Roman"/>
          <w:b/>
          <w:sz w:val="24"/>
          <w:szCs w:val="24"/>
        </w:rPr>
        <w:t xml:space="preserve">Место, условия и сроки (периоды) поставки товаров: </w:t>
      </w:r>
    </w:p>
    <w:p w:rsidR="00E347A5" w:rsidRDefault="00E347A5" w:rsidP="001C384B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E347A5">
        <w:rPr>
          <w:rFonts w:ascii="Times New Roman" w:hAnsi="Times New Roman"/>
          <w:sz w:val="24"/>
          <w:szCs w:val="24"/>
        </w:rPr>
        <w:t>628260, Ханты - Мансийский автономный округ - Югра, Тюменская обл.</w:t>
      </w:r>
      <w:proofErr w:type="gramStart"/>
      <w:r w:rsidRPr="00E347A5">
        <w:rPr>
          <w:rFonts w:ascii="Times New Roman" w:hAnsi="Times New Roman"/>
          <w:sz w:val="24"/>
          <w:szCs w:val="24"/>
        </w:rPr>
        <w:t>,  г.</w:t>
      </w:r>
      <w:proofErr w:type="gramEnd"/>
      <w:r w:rsidRPr="00E347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47A5">
        <w:rPr>
          <w:rFonts w:ascii="Times New Roman" w:hAnsi="Times New Roman"/>
          <w:sz w:val="24"/>
          <w:szCs w:val="24"/>
        </w:rPr>
        <w:t>Югорск</w:t>
      </w:r>
      <w:proofErr w:type="spellEnd"/>
      <w:r w:rsidRPr="00E347A5">
        <w:rPr>
          <w:rFonts w:ascii="Times New Roman" w:hAnsi="Times New Roman"/>
          <w:sz w:val="24"/>
          <w:szCs w:val="24"/>
        </w:rPr>
        <w:t xml:space="preserve">, ул. </w:t>
      </w:r>
      <w:r w:rsidR="004B5F89">
        <w:rPr>
          <w:rFonts w:ascii="Times New Roman" w:hAnsi="Times New Roman"/>
          <w:sz w:val="24"/>
          <w:szCs w:val="24"/>
        </w:rPr>
        <w:t>Студенческая</w:t>
      </w:r>
      <w:r w:rsidRPr="00E347A5">
        <w:rPr>
          <w:rFonts w:ascii="Times New Roman" w:hAnsi="Times New Roman"/>
          <w:sz w:val="24"/>
          <w:szCs w:val="24"/>
        </w:rPr>
        <w:t xml:space="preserve">, д. </w:t>
      </w:r>
      <w:r w:rsidR="004B5F89">
        <w:rPr>
          <w:rFonts w:ascii="Times New Roman" w:hAnsi="Times New Roman"/>
          <w:sz w:val="24"/>
          <w:szCs w:val="24"/>
        </w:rPr>
        <w:t>35</w:t>
      </w:r>
      <w:r w:rsidRPr="00E347A5">
        <w:rPr>
          <w:rFonts w:ascii="Times New Roman" w:hAnsi="Times New Roman"/>
          <w:sz w:val="24"/>
          <w:szCs w:val="24"/>
        </w:rPr>
        <w:t xml:space="preserve"> </w:t>
      </w:r>
    </w:p>
    <w:p w:rsidR="004B5F89" w:rsidRDefault="00E347A5" w:rsidP="001C384B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E347A5">
        <w:rPr>
          <w:rFonts w:ascii="Times New Roman" w:eastAsia="Calibri" w:hAnsi="Times New Roman"/>
          <w:b/>
          <w:sz w:val="24"/>
          <w:szCs w:val="24"/>
          <w:lang w:val="x-none" w:eastAsia="x-none"/>
        </w:rPr>
        <w:t>Сроки поставки:</w:t>
      </w:r>
      <w:r w:rsidRPr="00E347A5">
        <w:rPr>
          <w:rFonts w:ascii="Times New Roman" w:eastAsia="Calibri" w:hAnsi="Times New Roman"/>
          <w:b/>
          <w:sz w:val="24"/>
          <w:szCs w:val="24"/>
          <w:lang w:eastAsia="x-none"/>
        </w:rPr>
        <w:t xml:space="preserve"> </w:t>
      </w:r>
      <w:r w:rsidRPr="00E347A5">
        <w:rPr>
          <w:rFonts w:ascii="Times New Roman" w:hAnsi="Times New Roman"/>
          <w:sz w:val="24"/>
          <w:szCs w:val="24"/>
        </w:rPr>
        <w:t xml:space="preserve">С момента подписания гражданско-правового договора </w:t>
      </w:r>
      <w:r w:rsidR="004B5F89">
        <w:rPr>
          <w:rFonts w:ascii="Times New Roman" w:hAnsi="Times New Roman"/>
          <w:sz w:val="24"/>
          <w:szCs w:val="24"/>
        </w:rPr>
        <w:t>в течени</w:t>
      </w:r>
      <w:r w:rsidR="001C384B">
        <w:rPr>
          <w:rFonts w:ascii="Times New Roman" w:hAnsi="Times New Roman"/>
          <w:sz w:val="24"/>
          <w:szCs w:val="24"/>
        </w:rPr>
        <w:t>е</w:t>
      </w:r>
      <w:r w:rsidR="004B5F89">
        <w:rPr>
          <w:rFonts w:ascii="Times New Roman" w:hAnsi="Times New Roman"/>
          <w:sz w:val="24"/>
          <w:szCs w:val="24"/>
        </w:rPr>
        <w:t xml:space="preserve"> 30 календарных дней.</w:t>
      </w:r>
    </w:p>
    <w:p w:rsidR="00E347A5" w:rsidRPr="00E347A5" w:rsidRDefault="00E347A5" w:rsidP="001C384B">
      <w:pPr>
        <w:spacing w:after="0" w:line="240" w:lineRule="auto"/>
        <w:ind w:right="-1"/>
        <w:jc w:val="both"/>
        <w:rPr>
          <w:rFonts w:ascii="Times New Roman" w:eastAsia="Calibri" w:hAnsi="Times New Roman"/>
          <w:b/>
          <w:sz w:val="24"/>
          <w:szCs w:val="24"/>
          <w:lang w:eastAsia="x-none"/>
        </w:rPr>
      </w:pPr>
      <w:r w:rsidRPr="00E347A5">
        <w:rPr>
          <w:rFonts w:ascii="Times New Roman" w:eastAsia="Calibri" w:hAnsi="Times New Roman"/>
          <w:b/>
          <w:sz w:val="24"/>
          <w:szCs w:val="24"/>
          <w:lang w:val="x-none" w:eastAsia="x-none"/>
        </w:rPr>
        <w:t>Количество поставляемого товара:</w:t>
      </w:r>
      <w:r w:rsidRPr="00E347A5">
        <w:rPr>
          <w:rFonts w:ascii="Times New Roman" w:eastAsia="Calibri" w:hAnsi="Times New Roman"/>
          <w:b/>
          <w:sz w:val="24"/>
          <w:szCs w:val="24"/>
          <w:lang w:eastAsia="x-none"/>
        </w:rPr>
        <w:t xml:space="preserve"> </w:t>
      </w:r>
      <w:r w:rsidRPr="00E347A5">
        <w:rPr>
          <w:rFonts w:ascii="Times New Roman" w:eastAsia="Calibri" w:hAnsi="Times New Roman"/>
          <w:sz w:val="24"/>
          <w:szCs w:val="24"/>
          <w:lang w:val="x-none" w:eastAsia="x-none"/>
        </w:rPr>
        <w:t>В соответствии с настоящим техническим заданием и условиями гражданско-правового договора</w:t>
      </w:r>
      <w:r w:rsidRPr="00E347A5">
        <w:rPr>
          <w:rFonts w:ascii="Times New Roman" w:eastAsia="Calibri" w:hAnsi="Times New Roman"/>
          <w:sz w:val="24"/>
          <w:szCs w:val="24"/>
          <w:lang w:eastAsia="x-none"/>
        </w:rPr>
        <w:t>.</w:t>
      </w:r>
    </w:p>
    <w:p w:rsidR="004B5F89" w:rsidRDefault="00E347A5" w:rsidP="001C384B">
      <w:pPr>
        <w:pStyle w:val="a6"/>
        <w:autoSpaceDE w:val="0"/>
        <w:autoSpaceDN w:val="0"/>
        <w:adjustRightInd w:val="0"/>
        <w:ind w:left="0"/>
        <w:jc w:val="both"/>
        <w:rPr>
          <w:rFonts w:eastAsia="Calibri"/>
          <w:b/>
          <w:lang w:eastAsia="x-none"/>
        </w:rPr>
      </w:pPr>
      <w:r w:rsidRPr="00E347A5">
        <w:rPr>
          <w:rFonts w:eastAsia="Calibri"/>
          <w:b/>
          <w:lang w:val="x-none" w:eastAsia="x-none"/>
        </w:rPr>
        <w:t>Форма, сроки и порядок оплаты закупаемых товаров:</w:t>
      </w:r>
      <w:r w:rsidRPr="00E347A5">
        <w:rPr>
          <w:rFonts w:eastAsia="Calibri"/>
          <w:b/>
          <w:lang w:eastAsia="x-none"/>
        </w:rPr>
        <w:t xml:space="preserve"> </w:t>
      </w:r>
    </w:p>
    <w:p w:rsidR="007B2753" w:rsidRDefault="007B2753" w:rsidP="001C384B">
      <w:pPr>
        <w:pStyle w:val="a6"/>
        <w:autoSpaceDE w:val="0"/>
        <w:autoSpaceDN w:val="0"/>
        <w:adjustRightInd w:val="0"/>
        <w:ind w:left="0"/>
        <w:jc w:val="both"/>
      </w:pPr>
      <w:r>
        <w:t>Оплата производится в безналичном порядке путем перечисления Заказчиком денежных средств на указанный в Договоре расчетный счет Поставщика.</w:t>
      </w:r>
    </w:p>
    <w:p w:rsidR="007B2753" w:rsidRDefault="007B2753" w:rsidP="001C384B">
      <w:pPr>
        <w:pStyle w:val="a6"/>
        <w:autoSpaceDE w:val="0"/>
        <w:autoSpaceDN w:val="0"/>
        <w:adjustRightInd w:val="0"/>
        <w:ind w:left="0"/>
        <w:jc w:val="both"/>
      </w:pPr>
      <w:r>
        <w:t>Оплата производится в рублях Российской Федерации.</w:t>
      </w:r>
    </w:p>
    <w:p w:rsidR="007B2753" w:rsidRDefault="007B2753" w:rsidP="001C384B">
      <w:pPr>
        <w:pStyle w:val="a6"/>
        <w:autoSpaceDE w:val="0"/>
        <w:autoSpaceDN w:val="0"/>
        <w:adjustRightInd w:val="0"/>
        <w:ind w:left="0"/>
        <w:jc w:val="both"/>
      </w:pPr>
      <w:r>
        <w:t>Авансовые платежи по Договору не предусмотрены.</w:t>
      </w:r>
    </w:p>
    <w:p w:rsidR="001C384B" w:rsidRDefault="001C384B" w:rsidP="001C384B">
      <w:pPr>
        <w:pStyle w:val="a6"/>
        <w:autoSpaceDE w:val="0"/>
        <w:autoSpaceDN w:val="0"/>
        <w:adjustRightInd w:val="0"/>
        <w:ind w:left="0"/>
        <w:jc w:val="both"/>
      </w:pPr>
      <w:r>
        <w:t>Оплата поставки товара, выполнения работы или оказания услуги осуществляется по цене единицы товара, работы, услуги исходя из количества товара, поставка которого будет осуществлена в ходе исполнения договора, объем фактически выполненной работы или оказанной услуги, но в размере, не превышающем максимального значения цены договора, указанного в извещении об осуществлении закупки и документации о закупки.</w:t>
      </w:r>
    </w:p>
    <w:p w:rsidR="007B2753" w:rsidRDefault="007B2753" w:rsidP="001C384B">
      <w:pPr>
        <w:pStyle w:val="a6"/>
        <w:autoSpaceDE w:val="0"/>
        <w:autoSpaceDN w:val="0"/>
        <w:adjustRightInd w:val="0"/>
        <w:ind w:left="0"/>
        <w:jc w:val="both"/>
      </w:pPr>
      <w:r>
        <w:t>Расчет за поставленный товар осуществляется в течение 15 рабочих дней со дня подписания Заказчиком тов</w:t>
      </w:r>
      <w:r w:rsidR="004B5F89">
        <w:t>арной накладной на данный товар</w:t>
      </w:r>
      <w:r>
        <w:t xml:space="preserve"> либо, в случаях, предусмотренных Договором, со дня подписания Акта </w:t>
      </w:r>
      <w:proofErr w:type="spellStart"/>
      <w:r>
        <w:t>взаимосверки</w:t>
      </w:r>
      <w:proofErr w:type="spellEnd"/>
      <w:r>
        <w:t xml:space="preserve"> обязательств на основании представленных Поставщиком счета и счета-фактуры. </w:t>
      </w:r>
    </w:p>
    <w:p w:rsidR="00CA578F" w:rsidRPr="00E347A5" w:rsidRDefault="00E347A5" w:rsidP="007B2753">
      <w:pPr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Calibri" w:hAnsi="Times New Roman"/>
          <w:b/>
          <w:sz w:val="24"/>
          <w:szCs w:val="24"/>
          <w:lang w:val="x-none" w:eastAsia="x-none"/>
        </w:rPr>
      </w:pPr>
      <w:r w:rsidRPr="00E347A5">
        <w:rPr>
          <w:rFonts w:ascii="Times New Roman" w:eastAsia="Calibri" w:hAnsi="Times New Roman"/>
          <w:b/>
          <w:sz w:val="24"/>
          <w:szCs w:val="24"/>
          <w:lang w:val="x-none" w:eastAsia="x-none"/>
        </w:rPr>
        <w:t>Функциональные, технические, качественные, эксплуатационные характеристики объекта закупки (показатели, позволяющие определить соответствие закупаемых товаров установленным заказчиком требованиям):</w:t>
      </w:r>
    </w:p>
    <w:tbl>
      <w:tblPr>
        <w:tblpPr w:leftFromText="180" w:rightFromText="180" w:vertAnchor="text" w:horzAnchor="page" w:tblpX="1243" w:tblpY="13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984"/>
        <w:gridCol w:w="4820"/>
        <w:gridCol w:w="1559"/>
      </w:tblGrid>
      <w:tr w:rsidR="004B5F89" w:rsidRPr="00F00F58" w:rsidTr="004B5F89">
        <w:trPr>
          <w:trHeight w:val="89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89" w:rsidRPr="004B5F89" w:rsidRDefault="004B5F89" w:rsidP="004B5F89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B5F89">
              <w:rPr>
                <w:sz w:val="22"/>
                <w:szCs w:val="22"/>
              </w:rPr>
              <w:t>Код</w:t>
            </w:r>
          </w:p>
          <w:p w:rsidR="004B5F89" w:rsidRPr="004B5F89" w:rsidRDefault="004B5F89" w:rsidP="004B5F89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B5F89">
              <w:rPr>
                <w:sz w:val="22"/>
                <w:szCs w:val="22"/>
              </w:rPr>
              <w:t>ОКПД2 / КТРУ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89" w:rsidRPr="004B5F89" w:rsidRDefault="004B5F89" w:rsidP="004B5F89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B5F89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F89" w:rsidRPr="004B5F89" w:rsidRDefault="004B5F89" w:rsidP="004B5F89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B5F89">
              <w:rPr>
                <w:sz w:val="22"/>
                <w:szCs w:val="22"/>
              </w:rPr>
              <w:t>Описание объекта закупки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89" w:rsidRPr="004B5F89" w:rsidRDefault="004B5F89" w:rsidP="004B5F89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B5F89">
              <w:rPr>
                <w:sz w:val="22"/>
                <w:szCs w:val="22"/>
              </w:rPr>
              <w:t>Ед.</w:t>
            </w:r>
          </w:p>
          <w:p w:rsidR="004B5F89" w:rsidRPr="004B5F89" w:rsidRDefault="004B5F89" w:rsidP="004B5F89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B5F89">
              <w:rPr>
                <w:sz w:val="22"/>
                <w:szCs w:val="22"/>
              </w:rPr>
              <w:t>изм.</w:t>
            </w:r>
          </w:p>
        </w:tc>
      </w:tr>
      <w:tr w:rsidR="004B5F89" w:rsidRPr="00F00F58" w:rsidTr="00045B7F">
        <w:trPr>
          <w:trHeight w:val="51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89" w:rsidRPr="00A42E9C" w:rsidRDefault="00A54217" w:rsidP="004B5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Cs w:val="24"/>
                <w:highlight w:val="yellow"/>
              </w:rPr>
            </w:pPr>
            <w:r w:rsidRPr="00A54217">
              <w:rPr>
                <w:rFonts w:ascii="Times New Roman" w:hAnsi="Times New Roman"/>
                <w:color w:val="000000"/>
                <w:szCs w:val="18"/>
                <w:shd w:val="clear" w:color="auto" w:fill="F9F9F9"/>
              </w:rPr>
              <w:t>22.23.11.000-00000005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89" w:rsidRPr="00A42E9C" w:rsidRDefault="00A54217" w:rsidP="00045B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A54217">
              <w:rPr>
                <w:rFonts w:ascii="Times New Roman" w:hAnsi="Times New Roman"/>
                <w:sz w:val="24"/>
                <w:szCs w:val="24"/>
              </w:rPr>
              <w:t>Модульное полимерное напольное покрытие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4B" w:rsidRPr="001C384B" w:rsidRDefault="001C384B" w:rsidP="001C3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384B">
              <w:rPr>
                <w:rFonts w:ascii="Times New Roman" w:hAnsi="Times New Roman"/>
                <w:b/>
                <w:sz w:val="24"/>
                <w:szCs w:val="24"/>
              </w:rPr>
              <w:t xml:space="preserve">Модульное полимерное напольное покрытие </w:t>
            </w:r>
          </w:p>
          <w:p w:rsidR="001C384B" w:rsidRPr="001C384B" w:rsidRDefault="001C384B" w:rsidP="001C384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384B">
              <w:rPr>
                <w:rFonts w:ascii="Times New Roman" w:hAnsi="Times New Roman"/>
                <w:sz w:val="24"/>
                <w:szCs w:val="24"/>
              </w:rPr>
              <w:t xml:space="preserve">Ширина модуля: ≥ 500,00 и </w:t>
            </w:r>
            <w:proofErr w:type="gramStart"/>
            <w:r w:rsidRPr="001C384B">
              <w:rPr>
                <w:rFonts w:ascii="Times New Roman" w:hAnsi="Times New Roman"/>
                <w:sz w:val="24"/>
                <w:szCs w:val="24"/>
              </w:rPr>
              <w:t>&lt; 600</w:t>
            </w:r>
            <w:proofErr w:type="gramEnd"/>
            <w:r w:rsidRPr="001C384B">
              <w:rPr>
                <w:rFonts w:ascii="Times New Roman" w:hAnsi="Times New Roman"/>
                <w:sz w:val="24"/>
                <w:szCs w:val="24"/>
              </w:rPr>
              <w:t>,00 Миллиметр</w:t>
            </w:r>
          </w:p>
          <w:p w:rsidR="001C384B" w:rsidRPr="001C384B" w:rsidRDefault="001C384B" w:rsidP="001C384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384B">
              <w:rPr>
                <w:rFonts w:ascii="Times New Roman" w:hAnsi="Times New Roman"/>
                <w:sz w:val="24"/>
                <w:szCs w:val="24"/>
              </w:rPr>
              <w:t xml:space="preserve">Длина модуля: ≥ 500,00 и </w:t>
            </w:r>
            <w:proofErr w:type="gramStart"/>
            <w:r w:rsidRPr="001C384B">
              <w:rPr>
                <w:rFonts w:ascii="Times New Roman" w:hAnsi="Times New Roman"/>
                <w:sz w:val="24"/>
                <w:szCs w:val="24"/>
              </w:rPr>
              <w:t>&lt; 600</w:t>
            </w:r>
            <w:proofErr w:type="gramEnd"/>
            <w:r w:rsidRPr="001C384B">
              <w:rPr>
                <w:rFonts w:ascii="Times New Roman" w:hAnsi="Times New Roman"/>
                <w:sz w:val="24"/>
                <w:szCs w:val="24"/>
              </w:rPr>
              <w:t>,00 Миллиметр</w:t>
            </w:r>
          </w:p>
          <w:p w:rsidR="001C384B" w:rsidRPr="001C384B" w:rsidRDefault="001C384B" w:rsidP="001C384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384B">
              <w:rPr>
                <w:rFonts w:ascii="Times New Roman" w:hAnsi="Times New Roman"/>
                <w:sz w:val="24"/>
                <w:szCs w:val="24"/>
              </w:rPr>
              <w:t xml:space="preserve">Толщина: </w:t>
            </w:r>
            <w:proofErr w:type="gramStart"/>
            <w:r w:rsidRPr="001C384B">
              <w:rPr>
                <w:rFonts w:ascii="Times New Roman" w:hAnsi="Times New Roman"/>
                <w:sz w:val="24"/>
                <w:szCs w:val="24"/>
              </w:rPr>
              <w:t>&lt; 4</w:t>
            </w:r>
            <w:proofErr w:type="gramEnd"/>
            <w:r w:rsidRPr="001C384B">
              <w:rPr>
                <w:rFonts w:ascii="Times New Roman" w:hAnsi="Times New Roman"/>
                <w:sz w:val="24"/>
                <w:szCs w:val="24"/>
              </w:rPr>
              <w:t>,00 Миллиметр</w:t>
            </w:r>
          </w:p>
          <w:p w:rsidR="001C384B" w:rsidRPr="001C384B" w:rsidRDefault="001C384B" w:rsidP="001C384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384B">
              <w:rPr>
                <w:rFonts w:ascii="Times New Roman" w:hAnsi="Times New Roman"/>
                <w:sz w:val="24"/>
                <w:szCs w:val="24"/>
              </w:rPr>
              <w:t>Материал: Поливинилхлорид</w:t>
            </w:r>
          </w:p>
          <w:p w:rsidR="001C384B" w:rsidRPr="001C384B" w:rsidRDefault="001C384B" w:rsidP="001C384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384B">
              <w:rPr>
                <w:rFonts w:ascii="Times New Roman" w:hAnsi="Times New Roman"/>
                <w:sz w:val="24"/>
                <w:szCs w:val="24"/>
              </w:rPr>
              <w:t>Фактура рабочей поверхности: Рифленая</w:t>
            </w:r>
          </w:p>
          <w:p w:rsidR="001C384B" w:rsidRPr="001C384B" w:rsidRDefault="001C384B" w:rsidP="001C384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C384B" w:rsidRPr="001C384B" w:rsidRDefault="001C384B" w:rsidP="001C384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384B">
              <w:rPr>
                <w:rFonts w:ascii="Times New Roman" w:hAnsi="Times New Roman"/>
                <w:sz w:val="24"/>
                <w:szCs w:val="24"/>
              </w:rPr>
              <w:t>Дополнительные характеристики:</w:t>
            </w:r>
          </w:p>
          <w:p w:rsidR="001C384B" w:rsidRPr="001C384B" w:rsidRDefault="001C384B" w:rsidP="001C384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384B">
              <w:rPr>
                <w:rFonts w:ascii="Times New Roman" w:hAnsi="Times New Roman"/>
                <w:sz w:val="24"/>
                <w:szCs w:val="24"/>
              </w:rPr>
              <w:t>Тип замка: Т-образный замок</w:t>
            </w:r>
          </w:p>
          <w:p w:rsidR="001C384B" w:rsidRPr="001C384B" w:rsidRDefault="001C384B" w:rsidP="001C384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384B">
              <w:rPr>
                <w:rFonts w:ascii="Times New Roman" w:hAnsi="Times New Roman"/>
                <w:sz w:val="24"/>
                <w:szCs w:val="24"/>
              </w:rPr>
              <w:t>Цвет: серый</w:t>
            </w:r>
          </w:p>
          <w:p w:rsidR="001C384B" w:rsidRPr="001C384B" w:rsidRDefault="001C384B" w:rsidP="001C384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384B">
              <w:rPr>
                <w:rFonts w:ascii="Times New Roman" w:hAnsi="Times New Roman"/>
                <w:sz w:val="24"/>
                <w:szCs w:val="24"/>
              </w:rPr>
              <w:t>Плотность материала: не менее 1,3 и не более 1,4 г/</w:t>
            </w:r>
            <w:proofErr w:type="spellStart"/>
            <w:r w:rsidRPr="001C384B">
              <w:rPr>
                <w:rFonts w:ascii="Times New Roman" w:hAnsi="Times New Roman"/>
                <w:sz w:val="24"/>
                <w:szCs w:val="24"/>
              </w:rPr>
              <w:t>куб.см</w:t>
            </w:r>
            <w:proofErr w:type="spellEnd"/>
          </w:p>
          <w:p w:rsidR="001C384B" w:rsidRPr="001C384B" w:rsidRDefault="001C384B" w:rsidP="001C384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384B">
              <w:rPr>
                <w:rFonts w:ascii="Times New Roman" w:hAnsi="Times New Roman"/>
                <w:sz w:val="24"/>
                <w:szCs w:val="24"/>
              </w:rPr>
              <w:t xml:space="preserve">Вес 1 </w:t>
            </w:r>
            <w:proofErr w:type="spellStart"/>
            <w:r w:rsidRPr="001C384B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1C384B">
              <w:rPr>
                <w:rFonts w:ascii="Times New Roman" w:hAnsi="Times New Roman"/>
                <w:sz w:val="24"/>
                <w:szCs w:val="24"/>
              </w:rPr>
              <w:t>. материала: не более 4,9 кг.</w:t>
            </w:r>
          </w:p>
          <w:p w:rsidR="001C384B" w:rsidRPr="001C384B" w:rsidRDefault="001C384B" w:rsidP="001C384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384B">
              <w:rPr>
                <w:rFonts w:ascii="Times New Roman" w:hAnsi="Times New Roman"/>
                <w:sz w:val="24"/>
                <w:szCs w:val="24"/>
              </w:rPr>
              <w:t xml:space="preserve">Жесткость: не менее 92 и не более 94 ед. </w:t>
            </w:r>
            <w:proofErr w:type="spellStart"/>
            <w:r w:rsidRPr="001C384B">
              <w:rPr>
                <w:rFonts w:ascii="Times New Roman" w:hAnsi="Times New Roman"/>
                <w:sz w:val="24"/>
                <w:szCs w:val="24"/>
                <w:lang w:val="en-US"/>
              </w:rPr>
              <w:t>Sh</w:t>
            </w:r>
            <w:proofErr w:type="spellEnd"/>
            <w:r w:rsidRPr="001C384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C384B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1C384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C384B" w:rsidRPr="001C384B" w:rsidRDefault="001C384B" w:rsidP="001C384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384B">
              <w:rPr>
                <w:rFonts w:ascii="Times New Roman" w:hAnsi="Times New Roman"/>
                <w:sz w:val="24"/>
                <w:szCs w:val="24"/>
              </w:rPr>
              <w:t>Ударопрочность: без повреждения.</w:t>
            </w:r>
          </w:p>
          <w:p w:rsidR="001C384B" w:rsidRPr="001C384B" w:rsidRDefault="001C384B" w:rsidP="001C384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384B">
              <w:rPr>
                <w:rFonts w:ascii="Times New Roman" w:hAnsi="Times New Roman"/>
                <w:sz w:val="24"/>
                <w:szCs w:val="24"/>
              </w:rPr>
              <w:t xml:space="preserve">Температурный режим эксплуатации: </w:t>
            </w:r>
            <w:r w:rsidRPr="001C384B">
              <w:rPr>
                <w:rFonts w:ascii="Times New Roman" w:hAnsi="Times New Roman"/>
                <w:sz w:val="24"/>
                <w:szCs w:val="24"/>
              </w:rPr>
              <w:lastRenderedPageBreak/>
              <w:t>диапазон от - 15С до +40С</w:t>
            </w:r>
          </w:p>
          <w:p w:rsidR="001C384B" w:rsidRPr="001C384B" w:rsidRDefault="001C384B" w:rsidP="001C384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384B">
              <w:rPr>
                <w:rFonts w:ascii="Times New Roman" w:hAnsi="Times New Roman"/>
                <w:sz w:val="24"/>
                <w:szCs w:val="24"/>
              </w:rPr>
              <w:t>Плитка гасит ударный шум не менее чем на 19 дБ.</w:t>
            </w:r>
          </w:p>
          <w:p w:rsidR="00F42A6A" w:rsidRPr="00A42E9C" w:rsidRDefault="001C384B" w:rsidP="001C384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384B">
              <w:rPr>
                <w:rFonts w:ascii="Times New Roman" w:hAnsi="Times New Roman"/>
                <w:sz w:val="24"/>
                <w:szCs w:val="24"/>
              </w:rPr>
              <w:t>Текстура покрытия: Шагрень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89" w:rsidRPr="004B5F89" w:rsidRDefault="00B1311C" w:rsidP="004B5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Квадратный метр</w:t>
            </w:r>
          </w:p>
        </w:tc>
      </w:tr>
    </w:tbl>
    <w:p w:rsidR="00F42A6A" w:rsidRPr="00F42A6A" w:rsidRDefault="00F42A6A" w:rsidP="00F42A6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42A6A">
        <w:rPr>
          <w:rFonts w:ascii="Times New Roman" w:hAnsi="Times New Roman"/>
          <w:b/>
          <w:sz w:val="24"/>
          <w:szCs w:val="24"/>
        </w:rPr>
        <w:t>Обоснование необходимости включения в описание товара дополнительной информации, дополнительных потребительских свойств (в том числе функциональных, технических, качественных эксплуатационных характеристик):</w:t>
      </w:r>
    </w:p>
    <w:p w:rsidR="00F42A6A" w:rsidRDefault="00F42A6A" w:rsidP="00E347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2A6A">
        <w:rPr>
          <w:rFonts w:ascii="Times New Roman" w:hAnsi="Times New Roman"/>
          <w:sz w:val="24"/>
          <w:szCs w:val="24"/>
        </w:rPr>
        <w:t>В соответствии с требованиями постановления Правительства Российской Федерации от 08.02.2017 № 145 «Об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нужд» (далее – КТРУ), для детального описания закупаемого товара, отвечающего требованиям Заказчика, и в целях улучшения качества выполнения своих функциональных обязанностей, помимо показателей, которые применялись Заказчиком из КТРУ, были использованы показатели с дополнительными функциональными, техническими и качественными характеристиками, не внесенными в КТРУ. Дополнительные характеристики к товару являются уточняющими и</w:t>
      </w:r>
      <w:r>
        <w:rPr>
          <w:rFonts w:ascii="Times New Roman" w:hAnsi="Times New Roman"/>
          <w:sz w:val="24"/>
          <w:szCs w:val="24"/>
        </w:rPr>
        <w:t xml:space="preserve"> отражают потребности Заказчика: в связи с тем, что ранее было приобретено защитное модульное напольное покрытие (Номер извещения </w:t>
      </w:r>
      <w:hyperlink r:id="rId5" w:tgtFrame="_blank" w:history="1">
        <w:r w:rsidRPr="00F42A6A">
          <w:rPr>
            <w:rStyle w:val="a7"/>
            <w:rFonts w:ascii="Times New Roman" w:hAnsi="Times New Roman"/>
            <w:color w:val="000000" w:themeColor="text1"/>
            <w:u w:val="none"/>
            <w:bdr w:val="none" w:sz="0" w:space="0" w:color="auto" w:frame="1"/>
            <w:shd w:val="clear" w:color="auto" w:fill="FFFFFF"/>
          </w:rPr>
          <w:t>0187300005820000253</w:t>
        </w:r>
      </w:hyperlink>
      <w:r w:rsidRPr="00F42A6A">
        <w:rPr>
          <w:rFonts w:ascii="Times New Roman" w:hAnsi="Times New Roman"/>
          <w:color w:val="000000" w:themeColor="text1"/>
        </w:rPr>
        <w:t>)</w:t>
      </w:r>
      <w:r w:rsidRPr="00F42A6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включение дополнительных характеристик обусловлено совместимостью покрытий для дальнейшего использования.  </w:t>
      </w:r>
    </w:p>
    <w:p w:rsidR="00F42A6A" w:rsidRDefault="00F42A6A" w:rsidP="00E347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47A5" w:rsidRPr="00D36C38" w:rsidRDefault="00E347A5" w:rsidP="00E347A5">
      <w:pPr>
        <w:pStyle w:val="ConsPlusNormal"/>
        <w:tabs>
          <w:tab w:val="left" w:pos="0"/>
        </w:tabs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36C38">
        <w:rPr>
          <w:rFonts w:ascii="Times New Roman" w:hAnsi="Times New Roman" w:cs="Times New Roman"/>
          <w:sz w:val="24"/>
          <w:szCs w:val="24"/>
        </w:rPr>
        <w:t>В общую цену Договора включены все расходы Поставщика, необходимые для осуществления им своих обязательств по Договору в полном объеме и надлежащего качества, в том числе все подлежащие к уплате налоги, сборы и другие обязательные платежи, расходы на упаковку, маркировку, страхование, сертификацию, протокол лабораторных исследований, декларация о соответствии, транспортные расходы по доставке товара до места поставки, затраты по хранению товара на складе Поставщика, стоимость всех необходимых погрузочно-разгрузочных работ и иные расходы, связанные с поставкой товара.</w:t>
      </w:r>
    </w:p>
    <w:p w:rsidR="00E347A5" w:rsidRPr="00D36C38" w:rsidRDefault="00E347A5" w:rsidP="00E347A5">
      <w:pPr>
        <w:pStyle w:val="ConsPlusNormal"/>
        <w:widowControl/>
        <w:tabs>
          <w:tab w:val="left" w:pos="0"/>
        </w:tabs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C38">
        <w:rPr>
          <w:rFonts w:ascii="Times New Roman" w:hAnsi="Times New Roman" w:cs="Times New Roman"/>
          <w:sz w:val="24"/>
          <w:szCs w:val="24"/>
        </w:rPr>
        <w:t>Поставщик обязан передать Товар в таре и/или упаковке, обеспечивающей сохранность товаров такого рода при обычных условиях хранения и транспортировки.</w:t>
      </w:r>
    </w:p>
    <w:p w:rsidR="00E347A5" w:rsidRDefault="00E347A5" w:rsidP="00CA578F">
      <w:pPr>
        <w:widowControl w:val="0"/>
        <w:suppressAutoHyphens/>
        <w:spacing w:after="0"/>
        <w:rPr>
          <w:rFonts w:ascii="Times New Roman" w:hAnsi="Times New Roman"/>
          <w:u w:val="single"/>
        </w:rPr>
      </w:pPr>
    </w:p>
    <w:p w:rsidR="00E347A5" w:rsidRDefault="00E347A5" w:rsidP="00CA578F">
      <w:pPr>
        <w:widowControl w:val="0"/>
        <w:suppressAutoHyphens/>
        <w:spacing w:after="0"/>
        <w:rPr>
          <w:rFonts w:ascii="Times New Roman" w:hAnsi="Times New Roman"/>
          <w:u w:val="single"/>
        </w:rPr>
      </w:pPr>
    </w:p>
    <w:p w:rsidR="00F42A6A" w:rsidRDefault="00F42A6A" w:rsidP="00CA578F">
      <w:pPr>
        <w:widowControl w:val="0"/>
        <w:suppressAutoHyphens/>
        <w:spacing w:after="0"/>
        <w:rPr>
          <w:rFonts w:ascii="Times New Roman" w:hAnsi="Times New Roman"/>
          <w:u w:val="single"/>
        </w:rPr>
      </w:pPr>
    </w:p>
    <w:p w:rsidR="00F42A6A" w:rsidRDefault="00F42A6A" w:rsidP="00CA578F">
      <w:pPr>
        <w:widowControl w:val="0"/>
        <w:suppressAutoHyphens/>
        <w:spacing w:after="0"/>
        <w:rPr>
          <w:rFonts w:ascii="Times New Roman" w:hAnsi="Times New Roman"/>
          <w:u w:val="single"/>
        </w:rPr>
      </w:pPr>
    </w:p>
    <w:p w:rsidR="00CA578F" w:rsidRPr="00E347A5" w:rsidRDefault="00224669" w:rsidP="00CA5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E347A5">
        <w:rPr>
          <w:rFonts w:ascii="Times New Roman" w:hAnsi="Times New Roman"/>
          <w:b/>
        </w:rPr>
        <w:t>Д</w:t>
      </w:r>
      <w:r w:rsidR="00CA578F" w:rsidRPr="00E347A5">
        <w:rPr>
          <w:rFonts w:ascii="Times New Roman" w:hAnsi="Times New Roman"/>
          <w:b/>
        </w:rPr>
        <w:t>иректор</w:t>
      </w:r>
    </w:p>
    <w:p w:rsidR="004764A1" w:rsidRPr="00D948DB" w:rsidRDefault="00CA578F" w:rsidP="00D948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347A5">
        <w:rPr>
          <w:rFonts w:ascii="Times New Roman" w:hAnsi="Times New Roman"/>
          <w:b/>
        </w:rPr>
        <w:t xml:space="preserve">МБУ СШОР «Центр Югорского </w:t>
      </w:r>
      <w:proofErr w:type="gramStart"/>
      <w:r w:rsidRPr="00E347A5">
        <w:rPr>
          <w:rFonts w:ascii="Times New Roman" w:hAnsi="Times New Roman"/>
          <w:b/>
        </w:rPr>
        <w:t xml:space="preserve">спорта»   </w:t>
      </w:r>
      <w:proofErr w:type="gramEnd"/>
      <w:r w:rsidRPr="00E347A5">
        <w:rPr>
          <w:rFonts w:ascii="Times New Roman" w:hAnsi="Times New Roman"/>
          <w:b/>
        </w:rPr>
        <w:t xml:space="preserve">                             </w:t>
      </w:r>
      <w:r w:rsidR="00224669" w:rsidRPr="00E347A5">
        <w:rPr>
          <w:rFonts w:ascii="Times New Roman" w:hAnsi="Times New Roman"/>
          <w:b/>
        </w:rPr>
        <w:t xml:space="preserve">   </w:t>
      </w:r>
      <w:r w:rsidR="00224669" w:rsidRPr="00E347A5">
        <w:rPr>
          <w:rFonts w:ascii="Times New Roman" w:hAnsi="Times New Roman"/>
          <w:b/>
        </w:rPr>
        <w:tab/>
        <w:t xml:space="preserve">                       </w:t>
      </w:r>
      <w:r w:rsidRPr="00E347A5">
        <w:rPr>
          <w:rFonts w:ascii="Times New Roman" w:hAnsi="Times New Roman"/>
          <w:b/>
        </w:rPr>
        <w:tab/>
      </w:r>
      <w:proofErr w:type="spellStart"/>
      <w:r w:rsidR="00224669" w:rsidRPr="00E347A5">
        <w:rPr>
          <w:rFonts w:ascii="Times New Roman" w:hAnsi="Times New Roman"/>
          <w:b/>
        </w:rPr>
        <w:t>Н.А.Солодков</w:t>
      </w:r>
      <w:proofErr w:type="spellEnd"/>
    </w:p>
    <w:sectPr w:rsidR="004764A1" w:rsidRPr="00D94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D"/>
    <w:multiLevelType w:val="singleLevel"/>
    <w:tmpl w:val="00FAE48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303A6ED9"/>
    <w:multiLevelType w:val="hybridMultilevel"/>
    <w:tmpl w:val="B35078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12175E"/>
    <w:multiLevelType w:val="multilevel"/>
    <w:tmpl w:val="4B7AD5F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2C2"/>
    <w:rsid w:val="00045B7F"/>
    <w:rsid w:val="001C384B"/>
    <w:rsid w:val="001E1CD4"/>
    <w:rsid w:val="00224669"/>
    <w:rsid w:val="0022567B"/>
    <w:rsid w:val="004B5F89"/>
    <w:rsid w:val="004C79A7"/>
    <w:rsid w:val="00626F7C"/>
    <w:rsid w:val="007767D8"/>
    <w:rsid w:val="007B2753"/>
    <w:rsid w:val="008532C2"/>
    <w:rsid w:val="009414D7"/>
    <w:rsid w:val="00965B84"/>
    <w:rsid w:val="00A216E5"/>
    <w:rsid w:val="00A42E9C"/>
    <w:rsid w:val="00A54217"/>
    <w:rsid w:val="00A81E7D"/>
    <w:rsid w:val="00AD7753"/>
    <w:rsid w:val="00B1311C"/>
    <w:rsid w:val="00CA578F"/>
    <w:rsid w:val="00D713FA"/>
    <w:rsid w:val="00D91080"/>
    <w:rsid w:val="00D948DB"/>
    <w:rsid w:val="00E347A5"/>
    <w:rsid w:val="00E86D78"/>
    <w:rsid w:val="00EC133A"/>
    <w:rsid w:val="00F4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BB7D64-478C-4ED8-9841-69F9FE5BF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78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A57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4">
    <w:name w:val="List Number 4"/>
    <w:basedOn w:val="a"/>
    <w:rsid w:val="00CA578F"/>
    <w:pPr>
      <w:numPr>
        <w:numId w:val="1"/>
      </w:numPr>
      <w:spacing w:after="0" w:line="240" w:lineRule="auto"/>
      <w:contextualSpacing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E347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347A5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7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775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99"/>
    <w:qFormat/>
    <w:rsid w:val="007B2753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F42A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upki.gov.ru/epz/order/notice/ea44/view/common-info.html?regNumber=018730000582000025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Ольга Евгеньевна Климова</cp:lastModifiedBy>
  <cp:revision>23</cp:revision>
  <cp:lastPrinted>2020-06-01T04:41:00Z</cp:lastPrinted>
  <dcterms:created xsi:type="dcterms:W3CDTF">2019-12-10T09:25:00Z</dcterms:created>
  <dcterms:modified xsi:type="dcterms:W3CDTF">2021-08-27T04:56:00Z</dcterms:modified>
</cp:coreProperties>
</file>