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FE" w:rsidRPr="006E0E4E" w:rsidRDefault="00826FFE"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826FFE" w:rsidRPr="006E0E4E" w:rsidRDefault="00826FFE"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826FFE" w:rsidRDefault="00826FFE" w:rsidP="00F8227C">
      <w:pPr>
        <w:spacing w:after="0" w:line="240" w:lineRule="auto"/>
        <w:jc w:val="center"/>
        <w:rPr>
          <w:rFonts w:ascii="Times New Roman" w:hAnsi="Times New Roman"/>
          <w:b/>
          <w:bCs/>
        </w:rPr>
      </w:pPr>
    </w:p>
    <w:p w:rsidR="00826FFE" w:rsidRPr="00EF049F" w:rsidRDefault="00826FFE" w:rsidP="00F8227C">
      <w:pPr>
        <w:spacing w:after="0" w:line="240" w:lineRule="auto"/>
        <w:jc w:val="center"/>
        <w:rPr>
          <w:rFonts w:ascii="Times New Roman" w:hAnsi="Times New Roman"/>
          <w:b/>
          <w:bCs/>
        </w:rPr>
      </w:pPr>
      <w:r w:rsidRPr="00EF049F">
        <w:rPr>
          <w:rFonts w:ascii="Times New Roman" w:hAnsi="Times New Roman"/>
          <w:b/>
          <w:bCs/>
        </w:rPr>
        <w:t>ПРОТОКОЛ</w:t>
      </w:r>
    </w:p>
    <w:p w:rsidR="00826FFE" w:rsidRPr="00EF049F" w:rsidRDefault="00826FFE"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826FFE" w:rsidRPr="00EF049F" w:rsidRDefault="00826FFE" w:rsidP="00F8227C">
      <w:pPr>
        <w:spacing w:after="0" w:line="240" w:lineRule="auto"/>
        <w:jc w:val="both"/>
        <w:rPr>
          <w:rFonts w:ascii="Times New Roman" w:hAnsi="Times New Roman"/>
          <w:sz w:val="24"/>
          <w:szCs w:val="24"/>
        </w:rPr>
      </w:pPr>
    </w:p>
    <w:p w:rsidR="00826FFE" w:rsidRPr="00056A3A" w:rsidRDefault="00826FFE"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10</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497-1</w:t>
      </w:r>
    </w:p>
    <w:p w:rsidR="001F7D38" w:rsidRPr="001F7D38" w:rsidRDefault="001F7D38" w:rsidP="001F7D38">
      <w:pPr>
        <w:spacing w:after="0"/>
        <w:jc w:val="both"/>
        <w:rPr>
          <w:rFonts w:ascii="Times New Roman" w:hAnsi="Times New Roman"/>
          <w:sz w:val="24"/>
          <w:szCs w:val="24"/>
        </w:rPr>
      </w:pPr>
      <w:r w:rsidRPr="001F7D38">
        <w:rPr>
          <w:rFonts w:ascii="Times New Roman" w:hAnsi="Times New Roman"/>
          <w:sz w:val="24"/>
          <w:szCs w:val="24"/>
        </w:rPr>
        <w:t xml:space="preserve">ПРИСУТСТВОВАЛИ: </w:t>
      </w:r>
    </w:p>
    <w:p w:rsidR="001F7D38" w:rsidRPr="001F7D38" w:rsidRDefault="001F7D38" w:rsidP="001F7D38">
      <w:pPr>
        <w:spacing w:after="0"/>
        <w:jc w:val="both"/>
        <w:rPr>
          <w:rFonts w:ascii="Times New Roman" w:hAnsi="Times New Roman"/>
          <w:color w:val="000000"/>
          <w:spacing w:val="-6"/>
          <w:sz w:val="24"/>
          <w:szCs w:val="24"/>
        </w:rPr>
      </w:pPr>
      <w:r w:rsidRPr="001F7D38">
        <w:rPr>
          <w:rFonts w:ascii="Times New Roman" w:hAnsi="Times New Roman"/>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sidRPr="001F7D38">
        <w:rPr>
          <w:rFonts w:ascii="Times New Roman" w:hAnsi="Times New Roman"/>
          <w:sz w:val="24"/>
          <w:szCs w:val="24"/>
        </w:rPr>
        <w:t>муниципальных нужд и нужд бюджетных учреждений города Югорска</w:t>
      </w:r>
      <w:r w:rsidRPr="001F7D38">
        <w:rPr>
          <w:rFonts w:ascii="Times New Roman" w:hAnsi="Times New Roman"/>
          <w:color w:val="000000"/>
          <w:spacing w:val="-6"/>
          <w:sz w:val="24"/>
          <w:szCs w:val="24"/>
        </w:rPr>
        <w:t xml:space="preserve"> (далее комиссия):</w:t>
      </w:r>
    </w:p>
    <w:p w:rsidR="001F7D38" w:rsidRPr="001F7D38" w:rsidRDefault="001F7D38" w:rsidP="001F7D38">
      <w:pPr>
        <w:spacing w:after="0"/>
        <w:jc w:val="both"/>
        <w:rPr>
          <w:rFonts w:ascii="Times New Roman" w:hAnsi="Times New Roman"/>
          <w:color w:val="000000"/>
          <w:spacing w:val="-6"/>
          <w:sz w:val="24"/>
          <w:szCs w:val="24"/>
        </w:rPr>
      </w:pPr>
      <w:r w:rsidRPr="001F7D38">
        <w:rPr>
          <w:rFonts w:ascii="Times New Roman" w:hAnsi="Times New Roman"/>
          <w:color w:val="000000"/>
          <w:spacing w:val="-6"/>
          <w:sz w:val="24"/>
          <w:szCs w:val="24"/>
        </w:rPr>
        <w:t xml:space="preserve">1. </w:t>
      </w:r>
      <w:r w:rsidRPr="001F7D38">
        <w:rPr>
          <w:rFonts w:ascii="Times New Roman" w:hAnsi="Times New Roman"/>
          <w:sz w:val="24"/>
          <w:szCs w:val="24"/>
        </w:rPr>
        <w:t>Градович В.В. – заместитель председателя Думы города Югорска;</w:t>
      </w:r>
    </w:p>
    <w:p w:rsidR="001F7D38" w:rsidRPr="001F7D38" w:rsidRDefault="001F7D38" w:rsidP="001F7D38">
      <w:pPr>
        <w:spacing w:after="0"/>
        <w:jc w:val="both"/>
        <w:rPr>
          <w:rFonts w:ascii="Times New Roman" w:hAnsi="Times New Roman"/>
          <w:color w:val="000000"/>
          <w:spacing w:val="-6"/>
          <w:sz w:val="24"/>
          <w:szCs w:val="24"/>
        </w:rPr>
      </w:pPr>
      <w:r w:rsidRPr="001F7D38">
        <w:rPr>
          <w:rFonts w:ascii="Times New Roman" w:hAnsi="Times New Roman"/>
          <w:color w:val="000000"/>
          <w:spacing w:val="-6"/>
          <w:sz w:val="24"/>
          <w:szCs w:val="24"/>
        </w:rPr>
        <w:t>Члены  комиссии:</w:t>
      </w:r>
    </w:p>
    <w:p w:rsidR="001F7D38" w:rsidRPr="001F7D38" w:rsidRDefault="001F7D38" w:rsidP="001F7D38">
      <w:pPr>
        <w:spacing w:after="0"/>
        <w:jc w:val="both"/>
        <w:rPr>
          <w:rFonts w:ascii="Times New Roman" w:hAnsi="Times New Roman"/>
          <w:sz w:val="24"/>
          <w:szCs w:val="24"/>
        </w:rPr>
      </w:pPr>
      <w:r w:rsidRPr="001F7D38">
        <w:rPr>
          <w:rFonts w:ascii="Times New Roman" w:hAnsi="Times New Roman"/>
          <w:color w:val="000000"/>
          <w:spacing w:val="-6"/>
          <w:sz w:val="24"/>
          <w:szCs w:val="24"/>
        </w:rPr>
        <w:t xml:space="preserve">2. </w:t>
      </w:r>
      <w:r w:rsidRPr="001F7D38">
        <w:rPr>
          <w:rFonts w:ascii="Times New Roman" w:hAnsi="Times New Roman"/>
          <w:sz w:val="24"/>
          <w:szCs w:val="24"/>
        </w:rPr>
        <w:t xml:space="preserve">Ярков Г.А - заместитель директора департамента </w:t>
      </w:r>
      <w:proofErr w:type="spellStart"/>
      <w:r w:rsidRPr="001F7D38">
        <w:rPr>
          <w:rFonts w:ascii="Times New Roman" w:hAnsi="Times New Roman"/>
          <w:sz w:val="24"/>
          <w:szCs w:val="24"/>
        </w:rPr>
        <w:t>жилищно</w:t>
      </w:r>
      <w:proofErr w:type="spellEnd"/>
      <w:r w:rsidRPr="001F7D38">
        <w:rPr>
          <w:rFonts w:ascii="Times New Roman" w:hAnsi="Times New Roman"/>
          <w:sz w:val="24"/>
          <w:szCs w:val="24"/>
        </w:rPr>
        <w:t xml:space="preserve"> - коммунального и строительного комплекса;</w:t>
      </w:r>
    </w:p>
    <w:p w:rsidR="001F7D38" w:rsidRPr="001F7D38" w:rsidRDefault="001F7D38" w:rsidP="001F7D38">
      <w:pPr>
        <w:spacing w:after="0"/>
        <w:jc w:val="both"/>
        <w:rPr>
          <w:rFonts w:ascii="Times New Roman" w:hAnsi="Times New Roman"/>
          <w:color w:val="000000"/>
          <w:spacing w:val="-6"/>
          <w:sz w:val="24"/>
          <w:szCs w:val="24"/>
        </w:rPr>
      </w:pPr>
      <w:r w:rsidRPr="001F7D38">
        <w:rPr>
          <w:rFonts w:ascii="Times New Roman" w:hAnsi="Times New Roman"/>
          <w:sz w:val="24"/>
          <w:szCs w:val="24"/>
        </w:rPr>
        <w:t>3. Резинкина Ж.В. - заместитель начальника управления экономической политики;</w:t>
      </w:r>
    </w:p>
    <w:p w:rsidR="001F7D38" w:rsidRPr="001F7D38" w:rsidRDefault="001F7D38" w:rsidP="001F7D38">
      <w:pPr>
        <w:spacing w:after="0"/>
        <w:jc w:val="both"/>
        <w:rPr>
          <w:rFonts w:ascii="Times New Roman" w:hAnsi="Times New Roman"/>
          <w:color w:val="000000"/>
          <w:spacing w:val="-6"/>
          <w:sz w:val="24"/>
          <w:szCs w:val="24"/>
        </w:rPr>
      </w:pPr>
      <w:r w:rsidRPr="001F7D38">
        <w:rPr>
          <w:rFonts w:ascii="Times New Roman" w:hAnsi="Times New Roman"/>
          <w:color w:val="000000"/>
          <w:spacing w:val="-6"/>
          <w:sz w:val="24"/>
          <w:szCs w:val="24"/>
        </w:rPr>
        <w:t>4. Тельнова Н.А. – начальник  контрольно-ревизионного отдела департамента финансов;</w:t>
      </w:r>
    </w:p>
    <w:p w:rsidR="001F7D38" w:rsidRPr="001F7D38" w:rsidRDefault="001F7D38" w:rsidP="001F7D38">
      <w:pPr>
        <w:spacing w:after="0"/>
        <w:jc w:val="both"/>
        <w:rPr>
          <w:rFonts w:ascii="Times New Roman" w:hAnsi="Times New Roman"/>
          <w:color w:val="000000"/>
          <w:spacing w:val="-6"/>
          <w:sz w:val="24"/>
          <w:szCs w:val="24"/>
        </w:rPr>
      </w:pPr>
      <w:r w:rsidRPr="001F7D38">
        <w:rPr>
          <w:rFonts w:ascii="Times New Roman" w:hAnsi="Times New Roman"/>
          <w:color w:val="000000"/>
          <w:spacing w:val="-6"/>
          <w:sz w:val="24"/>
          <w:szCs w:val="24"/>
        </w:rPr>
        <w:t xml:space="preserve">5. Абдуллаев А.Т. - </w:t>
      </w:r>
      <w:r w:rsidRPr="001F7D38">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1F7D38" w:rsidRPr="001F7D38" w:rsidRDefault="001F7D38" w:rsidP="001F7D38">
      <w:pPr>
        <w:spacing w:after="0"/>
        <w:jc w:val="both"/>
        <w:rPr>
          <w:rFonts w:ascii="Times New Roman" w:hAnsi="Times New Roman"/>
          <w:sz w:val="24"/>
          <w:szCs w:val="24"/>
        </w:rPr>
      </w:pPr>
      <w:r w:rsidRPr="001F7D38">
        <w:rPr>
          <w:rFonts w:ascii="Times New Roman" w:hAnsi="Times New Roman"/>
          <w:sz w:val="24"/>
          <w:szCs w:val="24"/>
        </w:rPr>
        <w:t>6.Захарова Н.Б. – начальник отдела муниципальных закупок управления экономической политики.</w:t>
      </w:r>
    </w:p>
    <w:p w:rsidR="001F7D38" w:rsidRPr="001F7D38" w:rsidRDefault="001F7D38" w:rsidP="001F7D38">
      <w:pPr>
        <w:spacing w:after="0"/>
        <w:jc w:val="both"/>
        <w:rPr>
          <w:rFonts w:ascii="Times New Roman" w:hAnsi="Times New Roman"/>
          <w:color w:val="000000"/>
          <w:spacing w:val="-6"/>
          <w:sz w:val="24"/>
          <w:szCs w:val="24"/>
        </w:rPr>
      </w:pPr>
      <w:r w:rsidRPr="001F7D38">
        <w:rPr>
          <w:rFonts w:ascii="Times New Roman" w:hAnsi="Times New Roman"/>
          <w:color w:val="000000"/>
          <w:spacing w:val="-6"/>
          <w:sz w:val="24"/>
          <w:szCs w:val="24"/>
        </w:rPr>
        <w:t>Всего присутствовали 6  членов комиссии, что составляет  60 % от общего количества членов.</w:t>
      </w:r>
    </w:p>
    <w:p w:rsidR="00826FFE" w:rsidRPr="00F03CE9" w:rsidRDefault="00826FFE" w:rsidP="001F7D38">
      <w:pPr>
        <w:spacing w:after="0" w:line="240" w:lineRule="auto"/>
        <w:jc w:val="both"/>
        <w:rPr>
          <w:rFonts w:ascii="Times New Roman" w:hAnsi="Times New Roman"/>
          <w:noProof/>
          <w:sz w:val="24"/>
          <w:szCs w:val="24"/>
        </w:rPr>
      </w:pPr>
      <w:r w:rsidRPr="001F7D38">
        <w:rPr>
          <w:rFonts w:ascii="Times New Roman" w:hAnsi="Times New Roman"/>
          <w:noProof/>
          <w:sz w:val="24"/>
          <w:szCs w:val="24"/>
        </w:rPr>
        <w:t>Представитель заказчика: Скороходова Людмила Сабитовна, главный специалист</w:t>
      </w:r>
      <w:r w:rsidRPr="00F03CE9">
        <w:rPr>
          <w:rFonts w:ascii="Times New Roman" w:hAnsi="Times New Roman"/>
          <w:noProof/>
          <w:sz w:val="24"/>
          <w:szCs w:val="24"/>
        </w:rPr>
        <w:t xml:space="preserve">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826FFE" w:rsidRPr="0075055E" w:rsidRDefault="00826FFE" w:rsidP="00F8227C">
      <w:pPr>
        <w:spacing w:after="60" w:line="240" w:lineRule="auto"/>
        <w:jc w:val="both"/>
        <w:rPr>
          <w:rFonts w:ascii="Times New Roman" w:hAnsi="Times New Roman"/>
          <w:noProof/>
          <w:sz w:val="24"/>
          <w:szCs w:val="24"/>
        </w:rPr>
      </w:pPr>
      <w:r w:rsidRPr="0075055E">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497</w:t>
      </w:r>
      <w:r w:rsidRPr="0075055E">
        <w:rPr>
          <w:rFonts w:ascii="Times New Roman" w:hAnsi="Times New Roman"/>
          <w:noProof/>
          <w:sz w:val="24"/>
          <w:szCs w:val="24"/>
        </w:rPr>
        <w:t xml:space="preserve"> на право заключения муниципального контракта на выполнение работ по строительству сетей </w:t>
      </w:r>
      <w:r>
        <w:rPr>
          <w:rFonts w:ascii="Times New Roman" w:hAnsi="Times New Roman"/>
          <w:noProof/>
          <w:sz w:val="24"/>
          <w:szCs w:val="24"/>
        </w:rPr>
        <w:t xml:space="preserve">водоснабжения </w:t>
      </w:r>
      <w:r w:rsidRPr="0075055E">
        <w:rPr>
          <w:rFonts w:ascii="Times New Roman" w:hAnsi="Times New Roman"/>
          <w:noProof/>
          <w:sz w:val="24"/>
          <w:szCs w:val="24"/>
        </w:rPr>
        <w:t xml:space="preserve"> </w:t>
      </w:r>
      <w:r>
        <w:rPr>
          <w:rFonts w:ascii="Times New Roman" w:hAnsi="Times New Roman"/>
          <w:noProof/>
          <w:sz w:val="24"/>
          <w:szCs w:val="24"/>
        </w:rPr>
        <w:t xml:space="preserve">микрорайона </w:t>
      </w:r>
      <w:r w:rsidRPr="0075055E">
        <w:rPr>
          <w:rFonts w:ascii="Times New Roman" w:hAnsi="Times New Roman"/>
          <w:noProof/>
          <w:sz w:val="24"/>
          <w:szCs w:val="24"/>
        </w:rPr>
        <w:t xml:space="preserve">индивидуальной застройки </w:t>
      </w:r>
      <w:r>
        <w:rPr>
          <w:rFonts w:ascii="Times New Roman" w:hAnsi="Times New Roman"/>
          <w:noProof/>
          <w:sz w:val="24"/>
          <w:szCs w:val="24"/>
        </w:rPr>
        <w:t xml:space="preserve">в </w:t>
      </w:r>
      <w:r w:rsidRPr="0075055E">
        <w:rPr>
          <w:rFonts w:ascii="Times New Roman" w:hAnsi="Times New Roman"/>
          <w:noProof/>
          <w:sz w:val="24"/>
          <w:szCs w:val="24"/>
        </w:rPr>
        <w:t>город</w:t>
      </w:r>
      <w:r>
        <w:rPr>
          <w:rFonts w:ascii="Times New Roman" w:hAnsi="Times New Roman"/>
          <w:noProof/>
          <w:sz w:val="24"/>
          <w:szCs w:val="24"/>
        </w:rPr>
        <w:t>е</w:t>
      </w:r>
      <w:r w:rsidRPr="0075055E">
        <w:rPr>
          <w:rFonts w:ascii="Times New Roman" w:hAnsi="Times New Roman"/>
          <w:noProof/>
          <w:sz w:val="24"/>
          <w:szCs w:val="24"/>
        </w:rPr>
        <w:t xml:space="preserve">  Югорск</w:t>
      </w:r>
      <w:r>
        <w:rPr>
          <w:rFonts w:ascii="Times New Roman" w:hAnsi="Times New Roman"/>
          <w:noProof/>
          <w:sz w:val="24"/>
          <w:szCs w:val="24"/>
        </w:rPr>
        <w:t>е-2</w:t>
      </w:r>
      <w:r w:rsidRPr="0075055E">
        <w:rPr>
          <w:rFonts w:ascii="Times New Roman" w:hAnsi="Times New Roman"/>
          <w:noProof/>
          <w:sz w:val="24"/>
          <w:szCs w:val="24"/>
        </w:rPr>
        <w:t>.</w:t>
      </w:r>
    </w:p>
    <w:p w:rsidR="00826FFE" w:rsidRPr="00056A3A" w:rsidRDefault="00826FFE"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6"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497</w:t>
      </w:r>
      <w:r w:rsidRPr="00056A3A">
        <w:rPr>
          <w:rFonts w:ascii="Times New Roman" w:hAnsi="Times New Roman"/>
          <w:noProof/>
          <w:sz w:val="24"/>
          <w:szCs w:val="24"/>
        </w:rPr>
        <w:t xml:space="preserve">, дата публикации  </w:t>
      </w:r>
      <w:r>
        <w:rPr>
          <w:rFonts w:ascii="Times New Roman" w:hAnsi="Times New Roman"/>
          <w:noProof/>
          <w:sz w:val="24"/>
          <w:szCs w:val="24"/>
        </w:rPr>
        <w:t>14</w:t>
      </w:r>
      <w:r w:rsidRPr="00056A3A">
        <w:rPr>
          <w:rFonts w:ascii="Times New Roman" w:hAnsi="Times New Roman"/>
          <w:noProof/>
          <w:sz w:val="24"/>
          <w:szCs w:val="24"/>
        </w:rPr>
        <w:t>.</w:t>
      </w:r>
      <w:r>
        <w:rPr>
          <w:rFonts w:ascii="Times New Roman" w:hAnsi="Times New Roman"/>
          <w:noProof/>
          <w:sz w:val="24"/>
          <w:szCs w:val="24"/>
        </w:rPr>
        <w:t>10</w:t>
      </w:r>
      <w:r w:rsidRPr="00056A3A">
        <w:rPr>
          <w:rFonts w:ascii="Times New Roman" w:hAnsi="Times New Roman"/>
          <w:noProof/>
          <w:sz w:val="24"/>
          <w:szCs w:val="24"/>
        </w:rPr>
        <w:t xml:space="preserve">.2011. </w:t>
      </w:r>
    </w:p>
    <w:p w:rsidR="00826FFE" w:rsidRPr="00056A3A" w:rsidRDefault="00826FFE"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826FFE" w:rsidRPr="00056A3A" w:rsidRDefault="00826FFE"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10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8D5778" w:rsidRDefault="00826FFE" w:rsidP="00F8227C">
      <w:pPr>
        <w:spacing w:after="60" w:line="240" w:lineRule="auto"/>
        <w:jc w:val="both"/>
        <w:rPr>
          <w:rFonts w:ascii="Times New Roman" w:hAnsi="Times New Roman"/>
          <w:noProof/>
          <w:sz w:val="24"/>
          <w:szCs w:val="24"/>
        </w:rPr>
      </w:pPr>
      <w:r w:rsidRPr="008D5778">
        <w:rPr>
          <w:rFonts w:ascii="Times New Roman" w:hAnsi="Times New Roman"/>
          <w:noProof/>
          <w:sz w:val="24"/>
          <w:szCs w:val="24"/>
        </w:rPr>
        <w:t>4. Количество поступивших заявок на уча</w:t>
      </w:r>
      <w:r w:rsidR="008D5778" w:rsidRPr="008D5778">
        <w:rPr>
          <w:rFonts w:ascii="Times New Roman" w:hAnsi="Times New Roman"/>
          <w:noProof/>
          <w:sz w:val="24"/>
          <w:szCs w:val="24"/>
        </w:rPr>
        <w:t>стие  в аукционе – 4</w:t>
      </w:r>
      <w:r w:rsidRPr="008D5778">
        <w:rPr>
          <w:rFonts w:ascii="Times New Roman" w:hAnsi="Times New Roman"/>
          <w:noProof/>
          <w:sz w:val="24"/>
          <w:szCs w:val="24"/>
        </w:rPr>
        <w:t xml:space="preserve">. </w:t>
      </w:r>
    </w:p>
    <w:p w:rsidR="00826FFE" w:rsidRDefault="00826FFE"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826FFE"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826FFE" w:rsidRPr="00EE544B" w:rsidRDefault="00826FFE"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826FFE" w:rsidRPr="00EE544B" w:rsidRDefault="00826FFE"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826FFE" w:rsidRPr="00EE544B" w:rsidRDefault="00826FFE" w:rsidP="00BC369D">
            <w:pPr>
              <w:pStyle w:val="a4"/>
              <w:jc w:val="center"/>
              <w:rPr>
                <w:sz w:val="24"/>
                <w:szCs w:val="24"/>
              </w:rPr>
            </w:pPr>
            <w:r w:rsidRPr="00EE544B">
              <w:rPr>
                <w:sz w:val="24"/>
                <w:szCs w:val="24"/>
              </w:rPr>
              <w:t>Причина отказа в допуске</w:t>
            </w:r>
          </w:p>
        </w:tc>
      </w:tr>
      <w:tr w:rsidR="00826FFE"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826FFE" w:rsidRPr="00056A3A" w:rsidRDefault="008D5778" w:rsidP="00BC369D">
            <w:pPr>
              <w:pStyle w:val="a4"/>
              <w:jc w:val="center"/>
              <w:rPr>
                <w:sz w:val="24"/>
                <w:szCs w:val="24"/>
              </w:rPr>
            </w:pPr>
            <w:r>
              <w:rPr>
                <w:sz w:val="24"/>
                <w:szCs w:val="24"/>
              </w:rPr>
              <w:t>1556433</w:t>
            </w:r>
          </w:p>
        </w:tc>
        <w:tc>
          <w:tcPr>
            <w:tcW w:w="1611" w:type="pct"/>
            <w:tcBorders>
              <w:top w:val="single" w:sz="6" w:space="0" w:color="000000"/>
              <w:left w:val="single" w:sz="6" w:space="0" w:color="000000"/>
              <w:bottom w:val="single" w:sz="6" w:space="0" w:color="000000"/>
              <w:right w:val="single" w:sz="6" w:space="0" w:color="000000"/>
            </w:tcBorders>
            <w:vAlign w:val="center"/>
          </w:tcPr>
          <w:p w:rsidR="00826FFE" w:rsidRPr="008D5778" w:rsidRDefault="008D5778" w:rsidP="008D5778">
            <w:pPr>
              <w:pStyle w:val="a4"/>
              <w:jc w:val="center"/>
              <w:rPr>
                <w:sz w:val="18"/>
                <w:szCs w:val="18"/>
              </w:rPr>
            </w:pPr>
            <w:r w:rsidRPr="008D5778">
              <w:rPr>
                <w:sz w:val="18"/>
                <w:szCs w:val="18"/>
              </w:rPr>
              <w:t>Отказать в допуске к участию в аукционе</w:t>
            </w:r>
          </w:p>
        </w:tc>
        <w:tc>
          <w:tcPr>
            <w:tcW w:w="2563" w:type="pct"/>
            <w:tcBorders>
              <w:top w:val="single" w:sz="6" w:space="0" w:color="000000"/>
              <w:left w:val="single" w:sz="6" w:space="0" w:color="000000"/>
              <w:bottom w:val="single" w:sz="6" w:space="0" w:color="000000"/>
              <w:right w:val="single" w:sz="6" w:space="0" w:color="000000"/>
            </w:tcBorders>
          </w:tcPr>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На основании п. 1 ч.4 ст.41.9 Федерального закона от 21.07.2005 №94-ФЗ (непредоставление сведений, предусмотренных частью 4 статьи 41.8 Федерального закона).</w:t>
            </w:r>
          </w:p>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Положения документации об открытом аукционе в электронной форме, которым не соответствует заявка на участие в открытом аукционе: п.18 Части I. Сведения о проводимом открытом аукционе в электронной форме.</w:t>
            </w:r>
          </w:p>
          <w:p w:rsidR="00826FFE" w:rsidRPr="008D5778" w:rsidRDefault="008D5778" w:rsidP="008D5778">
            <w:pPr>
              <w:pStyle w:val="a4"/>
              <w:jc w:val="both"/>
              <w:rPr>
                <w:sz w:val="16"/>
                <w:szCs w:val="16"/>
              </w:rPr>
            </w:pPr>
            <w:r w:rsidRPr="008D5778">
              <w:rPr>
                <w:noProof/>
                <w:sz w:val="16"/>
                <w:szCs w:val="16"/>
              </w:rPr>
              <w:t>Положения заявки на участие в открытом аукционе, которые не соответствуют требованиям документации об открытом аукционе: Первая часть заявки на участие в открытом аукционе.</w:t>
            </w:r>
          </w:p>
        </w:tc>
      </w:tr>
      <w:tr w:rsidR="008D5778" w:rsidRPr="00056A3A" w:rsidTr="008D5778">
        <w:tc>
          <w:tcPr>
            <w:tcW w:w="0" w:type="auto"/>
            <w:tcBorders>
              <w:top w:val="single" w:sz="6" w:space="0" w:color="000000"/>
              <w:left w:val="single" w:sz="6" w:space="0" w:color="000000"/>
              <w:bottom w:val="single" w:sz="6" w:space="0" w:color="000000"/>
              <w:right w:val="single" w:sz="6" w:space="0" w:color="000000"/>
            </w:tcBorders>
            <w:vAlign w:val="center"/>
          </w:tcPr>
          <w:p w:rsidR="008D5778" w:rsidRPr="00056A3A" w:rsidRDefault="008D5778" w:rsidP="00BC369D">
            <w:pPr>
              <w:pStyle w:val="a4"/>
              <w:jc w:val="center"/>
              <w:rPr>
                <w:sz w:val="24"/>
                <w:szCs w:val="24"/>
              </w:rPr>
            </w:pPr>
            <w:r>
              <w:rPr>
                <w:sz w:val="24"/>
                <w:szCs w:val="24"/>
              </w:rPr>
              <w:lastRenderedPageBreak/>
              <w:t>1645792</w:t>
            </w:r>
          </w:p>
        </w:tc>
        <w:tc>
          <w:tcPr>
            <w:tcW w:w="1611" w:type="pct"/>
            <w:tcBorders>
              <w:top w:val="single" w:sz="6" w:space="0" w:color="000000"/>
              <w:left w:val="single" w:sz="6" w:space="0" w:color="000000"/>
              <w:bottom w:val="single" w:sz="6" w:space="0" w:color="000000"/>
              <w:right w:val="single" w:sz="6" w:space="0" w:color="000000"/>
            </w:tcBorders>
            <w:vAlign w:val="center"/>
          </w:tcPr>
          <w:p w:rsidR="008D5778" w:rsidRPr="008D5778" w:rsidRDefault="008D5778" w:rsidP="008D5778">
            <w:pPr>
              <w:jc w:val="center"/>
              <w:rPr>
                <w:rFonts w:ascii="Times New Roman" w:hAnsi="Times New Roman"/>
                <w:sz w:val="18"/>
                <w:szCs w:val="18"/>
              </w:rPr>
            </w:pPr>
            <w:r w:rsidRPr="008D5778">
              <w:rPr>
                <w:rFonts w:ascii="Times New Roman" w:hAnsi="Times New Roman"/>
                <w:sz w:val="18"/>
                <w:szCs w:val="18"/>
              </w:rPr>
              <w:t>Отказать в допуске к участию в аукционе</w:t>
            </w:r>
          </w:p>
        </w:tc>
        <w:tc>
          <w:tcPr>
            <w:tcW w:w="2563" w:type="pct"/>
            <w:tcBorders>
              <w:top w:val="single" w:sz="6" w:space="0" w:color="000000"/>
              <w:left w:val="single" w:sz="6" w:space="0" w:color="000000"/>
              <w:bottom w:val="single" w:sz="6" w:space="0" w:color="000000"/>
              <w:right w:val="single" w:sz="6" w:space="0" w:color="000000"/>
            </w:tcBorders>
          </w:tcPr>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На основании п. 1 ч.4 ст.41.9 Федерального закона от 21.07.2005 №94-ФЗ (непредоставление сведений, предусмотренных частью 4 статьи 41.8 Федерального закона).</w:t>
            </w:r>
          </w:p>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Положения документации об открытом аукционе в электронной форме, которым не соответствует заявка на участие в открытом аукционе: п.18 Части I. Сведения о проводимом открытом аукционе в электронной форме.</w:t>
            </w:r>
          </w:p>
          <w:p w:rsidR="008D5778" w:rsidRPr="008D5778" w:rsidRDefault="008D5778" w:rsidP="008D5778">
            <w:pPr>
              <w:pStyle w:val="a4"/>
              <w:jc w:val="both"/>
              <w:rPr>
                <w:sz w:val="16"/>
                <w:szCs w:val="16"/>
              </w:rPr>
            </w:pPr>
            <w:r w:rsidRPr="008D5778">
              <w:rPr>
                <w:noProof/>
                <w:sz w:val="16"/>
                <w:szCs w:val="16"/>
              </w:rPr>
              <w:t>Положения заявки на участие в открытом аукционе, которые не соответствуют требованиям документации об открытом аукционе: Первая часть заявки на участие в открытом аукционе.</w:t>
            </w:r>
          </w:p>
        </w:tc>
      </w:tr>
      <w:tr w:rsidR="008D5778" w:rsidRPr="00056A3A" w:rsidTr="008D5778">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8D5778" w:rsidRPr="00056A3A" w:rsidRDefault="008D5778" w:rsidP="00BC369D">
            <w:pPr>
              <w:pStyle w:val="a4"/>
              <w:jc w:val="center"/>
              <w:rPr>
                <w:sz w:val="24"/>
                <w:szCs w:val="24"/>
              </w:rPr>
            </w:pPr>
            <w:r>
              <w:rPr>
                <w:sz w:val="24"/>
                <w:szCs w:val="24"/>
              </w:rPr>
              <w:t>1661288</w:t>
            </w:r>
          </w:p>
        </w:tc>
        <w:tc>
          <w:tcPr>
            <w:tcW w:w="1611" w:type="pct"/>
            <w:tcBorders>
              <w:top w:val="single" w:sz="6" w:space="0" w:color="000000"/>
              <w:left w:val="single" w:sz="6" w:space="0" w:color="000000"/>
              <w:bottom w:val="single" w:sz="6" w:space="0" w:color="000000"/>
              <w:right w:val="single" w:sz="6" w:space="0" w:color="000000"/>
            </w:tcBorders>
            <w:vAlign w:val="center"/>
          </w:tcPr>
          <w:p w:rsidR="008D5778" w:rsidRPr="008D5778" w:rsidRDefault="008D5778" w:rsidP="008D5778">
            <w:pPr>
              <w:jc w:val="center"/>
              <w:rPr>
                <w:rFonts w:ascii="Times New Roman" w:hAnsi="Times New Roman"/>
                <w:sz w:val="18"/>
                <w:szCs w:val="18"/>
              </w:rPr>
            </w:pPr>
            <w:r w:rsidRPr="008D5778">
              <w:rPr>
                <w:rFonts w:ascii="Times New Roman" w:hAnsi="Times New Roman"/>
                <w:sz w:val="18"/>
                <w:szCs w:val="18"/>
              </w:rPr>
              <w:t>Отказать в допуске к участию в аукционе</w:t>
            </w:r>
          </w:p>
        </w:tc>
        <w:tc>
          <w:tcPr>
            <w:tcW w:w="2563" w:type="pct"/>
            <w:tcBorders>
              <w:top w:val="single" w:sz="6" w:space="0" w:color="000000"/>
              <w:left w:val="single" w:sz="6" w:space="0" w:color="000000"/>
              <w:bottom w:val="single" w:sz="6" w:space="0" w:color="000000"/>
              <w:right w:val="single" w:sz="6" w:space="0" w:color="000000"/>
            </w:tcBorders>
          </w:tcPr>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На основании п. 1 ч.4 ст.41.9 Федерального закона от 21.07.2005 №94-ФЗ (непредоставление сведений, предусмотренных частью 4 статьи 41.8 Федерального закона).</w:t>
            </w:r>
          </w:p>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Положения документации об открытом аукционе в электронной форме, которым не соответствует заявка на участие в открытом аукционе: п.18 Части I. Сведения о проводимом открытом аукционе в электронной форме.</w:t>
            </w:r>
          </w:p>
          <w:p w:rsidR="008D5778" w:rsidRPr="008D5778" w:rsidRDefault="008D5778" w:rsidP="008D5778">
            <w:pPr>
              <w:pStyle w:val="a4"/>
              <w:jc w:val="both"/>
              <w:rPr>
                <w:sz w:val="16"/>
                <w:szCs w:val="16"/>
              </w:rPr>
            </w:pPr>
            <w:r w:rsidRPr="008D5778">
              <w:rPr>
                <w:noProof/>
                <w:sz w:val="16"/>
                <w:szCs w:val="16"/>
              </w:rPr>
              <w:t>Положения заявки на участие в открытом аукционе, которые не соответствуют требованиям документации об открытом аукционе: Первая часть заявки на участие в открытом аукционе.</w:t>
            </w:r>
          </w:p>
        </w:tc>
      </w:tr>
      <w:tr w:rsidR="008D5778" w:rsidRPr="00056A3A" w:rsidTr="008D5778">
        <w:tc>
          <w:tcPr>
            <w:tcW w:w="0" w:type="auto"/>
            <w:tcBorders>
              <w:top w:val="single" w:sz="6" w:space="0" w:color="000000"/>
              <w:left w:val="single" w:sz="6" w:space="0" w:color="000000"/>
              <w:bottom w:val="single" w:sz="6" w:space="0" w:color="000000"/>
              <w:right w:val="single" w:sz="6" w:space="0" w:color="000000"/>
            </w:tcBorders>
            <w:vAlign w:val="center"/>
          </w:tcPr>
          <w:p w:rsidR="008D5778" w:rsidRPr="00056A3A" w:rsidRDefault="008D5778" w:rsidP="00BC369D">
            <w:pPr>
              <w:pStyle w:val="a4"/>
              <w:jc w:val="center"/>
              <w:rPr>
                <w:sz w:val="24"/>
                <w:szCs w:val="24"/>
              </w:rPr>
            </w:pPr>
            <w:r>
              <w:rPr>
                <w:sz w:val="24"/>
                <w:szCs w:val="24"/>
              </w:rPr>
              <w:t>1662135</w:t>
            </w:r>
          </w:p>
        </w:tc>
        <w:tc>
          <w:tcPr>
            <w:tcW w:w="1611" w:type="pct"/>
            <w:tcBorders>
              <w:top w:val="single" w:sz="6" w:space="0" w:color="000000"/>
              <w:left w:val="single" w:sz="6" w:space="0" w:color="000000"/>
              <w:bottom w:val="single" w:sz="6" w:space="0" w:color="000000"/>
              <w:right w:val="single" w:sz="6" w:space="0" w:color="000000"/>
            </w:tcBorders>
            <w:vAlign w:val="center"/>
          </w:tcPr>
          <w:p w:rsidR="008D5778" w:rsidRPr="008D5778" w:rsidRDefault="008D5778" w:rsidP="008D5778">
            <w:pPr>
              <w:jc w:val="center"/>
              <w:rPr>
                <w:rFonts w:ascii="Times New Roman" w:hAnsi="Times New Roman"/>
                <w:sz w:val="18"/>
                <w:szCs w:val="18"/>
              </w:rPr>
            </w:pPr>
            <w:r w:rsidRPr="008D5778">
              <w:rPr>
                <w:rFonts w:ascii="Times New Roman" w:hAnsi="Times New Roman"/>
                <w:sz w:val="18"/>
                <w:szCs w:val="18"/>
              </w:rPr>
              <w:t>Отказать в допуске к участию в аукционе</w:t>
            </w:r>
          </w:p>
        </w:tc>
        <w:tc>
          <w:tcPr>
            <w:tcW w:w="2563" w:type="pct"/>
            <w:tcBorders>
              <w:top w:val="single" w:sz="6" w:space="0" w:color="000000"/>
              <w:left w:val="single" w:sz="6" w:space="0" w:color="000000"/>
              <w:bottom w:val="single" w:sz="6" w:space="0" w:color="000000"/>
              <w:right w:val="single" w:sz="6" w:space="0" w:color="000000"/>
            </w:tcBorders>
          </w:tcPr>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На основании п. 1 ч.4 ст.41.9 Федерального закона от 21.07.2005 №94-ФЗ (непредоставление сведений, предусмотренных частью 4 статьи 41.8 Федерального закона).</w:t>
            </w:r>
          </w:p>
          <w:p w:rsidR="008D5778" w:rsidRPr="008D5778" w:rsidRDefault="008D5778" w:rsidP="008D5778">
            <w:pPr>
              <w:spacing w:after="60"/>
              <w:jc w:val="both"/>
              <w:rPr>
                <w:rFonts w:ascii="Times New Roman" w:hAnsi="Times New Roman"/>
                <w:noProof/>
                <w:sz w:val="16"/>
                <w:szCs w:val="16"/>
              </w:rPr>
            </w:pPr>
            <w:r w:rsidRPr="008D5778">
              <w:rPr>
                <w:rFonts w:ascii="Times New Roman" w:hAnsi="Times New Roman"/>
                <w:noProof/>
                <w:sz w:val="16"/>
                <w:szCs w:val="16"/>
              </w:rPr>
              <w:t>Положения документации об открытом аукционе в электронной форме, которым не соответствует заявка на участие в открытом аукционе: п.18 Части I. Сведения о проводимом открытом аукционе в электронной форме.</w:t>
            </w:r>
          </w:p>
          <w:p w:rsidR="008D5778" w:rsidRPr="008D5778" w:rsidRDefault="008D5778" w:rsidP="008D5778">
            <w:pPr>
              <w:pStyle w:val="a4"/>
              <w:jc w:val="both"/>
              <w:rPr>
                <w:sz w:val="16"/>
                <w:szCs w:val="16"/>
              </w:rPr>
            </w:pPr>
            <w:r w:rsidRPr="008D5778">
              <w:rPr>
                <w:noProof/>
                <w:sz w:val="16"/>
                <w:szCs w:val="16"/>
              </w:rPr>
              <w:t>Положения заявки на участие в открытом аукционе, которые не соответствуют требованиям документации об открытом аукционе: Первая часть заявки на участие в открытом аукционе.</w:t>
            </w:r>
          </w:p>
        </w:tc>
      </w:tr>
    </w:tbl>
    <w:p w:rsidR="008D5778" w:rsidRDefault="008D5778" w:rsidP="008D5778">
      <w:pPr>
        <w:jc w:val="center"/>
        <w:rPr>
          <w:rFonts w:ascii="Times New Roman" w:hAnsi="Times New Roman"/>
        </w:rPr>
      </w:pPr>
    </w:p>
    <w:p w:rsidR="008D5778" w:rsidRPr="008D5778" w:rsidRDefault="008D5778" w:rsidP="008D5778">
      <w:pPr>
        <w:jc w:val="center"/>
        <w:rPr>
          <w:rFonts w:ascii="Times New Roman" w:hAnsi="Times New Roman"/>
        </w:rPr>
      </w:pPr>
      <w:r w:rsidRPr="008D5778">
        <w:rPr>
          <w:rFonts w:ascii="Times New Roman" w:hAnsi="Times New Roman"/>
        </w:rPr>
        <w:t xml:space="preserve">Сведения о решении </w:t>
      </w:r>
    </w:p>
    <w:p w:rsidR="008D5778" w:rsidRPr="008D5778" w:rsidRDefault="008D5778" w:rsidP="008D5778">
      <w:pPr>
        <w:jc w:val="center"/>
        <w:rPr>
          <w:rFonts w:ascii="Times New Roman" w:hAnsi="Times New Roman"/>
        </w:rPr>
      </w:pPr>
      <w:r w:rsidRPr="008D5778">
        <w:rPr>
          <w:rFonts w:ascii="Times New Roman" w:hAnsi="Times New Roman"/>
        </w:rPr>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8D5778" w:rsidRPr="008D5778" w:rsidTr="008D5778">
        <w:tc>
          <w:tcPr>
            <w:tcW w:w="40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 w:val="18"/>
                <w:szCs w:val="18"/>
              </w:rPr>
            </w:pPr>
            <w:r w:rsidRPr="008D5778">
              <w:rPr>
                <w:rFonts w:ascii="Times New Roman" w:hAnsi="Times New Roman"/>
                <w:sz w:val="18"/>
                <w:szCs w:val="18"/>
              </w:rPr>
              <w:t>Решение члена комиссии о соот</w:t>
            </w:r>
            <w:r>
              <w:rPr>
                <w:rFonts w:ascii="Times New Roman" w:hAnsi="Times New Roman"/>
                <w:sz w:val="18"/>
                <w:szCs w:val="18"/>
              </w:rPr>
              <w:t xml:space="preserve">ветствии/несоответствии заявок </w:t>
            </w:r>
            <w:r w:rsidRPr="008D5778">
              <w:rPr>
                <w:rFonts w:ascii="Times New Roman" w:hAnsi="Times New Roman"/>
                <w:sz w:val="18"/>
                <w:szCs w:val="18"/>
              </w:rPr>
              <w:t>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 w:val="18"/>
                <w:szCs w:val="18"/>
              </w:rPr>
            </w:pPr>
            <w:r w:rsidRPr="008D5778">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 w:val="18"/>
                <w:szCs w:val="18"/>
              </w:rPr>
            </w:pPr>
            <w:r w:rsidRPr="008D5778">
              <w:rPr>
                <w:rFonts w:ascii="Times New Roman" w:hAnsi="Times New Roman"/>
                <w:sz w:val="18"/>
                <w:szCs w:val="18"/>
              </w:rPr>
              <w:t>Член комиссии</w:t>
            </w:r>
          </w:p>
        </w:tc>
      </w:tr>
      <w:tr w:rsidR="008D5778" w:rsidRPr="008D5778" w:rsidTr="008D5778">
        <w:tc>
          <w:tcPr>
            <w:tcW w:w="4068" w:type="dxa"/>
            <w:tcBorders>
              <w:top w:val="single" w:sz="4" w:space="0" w:color="auto"/>
              <w:left w:val="single" w:sz="4" w:space="0" w:color="auto"/>
              <w:bottom w:val="single" w:sz="4" w:space="0" w:color="auto"/>
              <w:right w:val="single" w:sz="4" w:space="0" w:color="auto"/>
            </w:tcBorders>
            <w:hideMark/>
          </w:tcPr>
          <w:p w:rsidR="008D5778" w:rsidRPr="008D5778" w:rsidRDefault="008D5778" w:rsidP="008D5778">
            <w:pPr>
              <w:widowControl w:val="0"/>
              <w:spacing w:after="0"/>
              <w:jc w:val="both"/>
              <w:rPr>
                <w:rFonts w:ascii="Times New Roman" w:hAnsi="Times New Roman"/>
                <w:sz w:val="16"/>
                <w:szCs w:val="16"/>
              </w:rPr>
            </w:pPr>
            <w:r w:rsidRPr="008D5778">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w:t>
            </w:r>
            <w:r>
              <w:rPr>
                <w:rFonts w:ascii="Times New Roman" w:hAnsi="Times New Roman"/>
                <w:sz w:val="16"/>
                <w:szCs w:val="16"/>
              </w:rPr>
              <w:t>с решением, указанным в пункте 5</w:t>
            </w:r>
            <w:r w:rsidRPr="008D5778">
              <w:rPr>
                <w:rFonts w:ascii="Times New Roman" w:hAnsi="Times New Roman"/>
                <w:sz w:val="16"/>
                <w:szCs w:val="16"/>
              </w:rPr>
              <w:t xml:space="preserve">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8D5778" w:rsidRPr="008D5778" w:rsidRDefault="008D5778" w:rsidP="008D5778">
            <w:pPr>
              <w:widowControl w:val="0"/>
              <w:spacing w:after="0"/>
              <w:jc w:val="center"/>
              <w:rPr>
                <w:rFonts w:ascii="Times New Roman" w:hAnsi="Times New Roman"/>
                <w:sz w:val="16"/>
                <w:szCs w:val="16"/>
              </w:rPr>
            </w:pPr>
            <w:r w:rsidRPr="008D5778">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Cs w:val="16"/>
              </w:rPr>
            </w:pPr>
            <w:r w:rsidRPr="008D5778">
              <w:rPr>
                <w:rFonts w:ascii="Times New Roman" w:hAnsi="Times New Roman"/>
                <w:szCs w:val="16"/>
              </w:rPr>
              <w:t>В.В. Градович</w:t>
            </w:r>
          </w:p>
        </w:tc>
      </w:tr>
      <w:tr w:rsidR="008D5778" w:rsidRPr="008D5778" w:rsidTr="008D5778">
        <w:tc>
          <w:tcPr>
            <w:tcW w:w="4068" w:type="dxa"/>
            <w:tcBorders>
              <w:top w:val="single" w:sz="4" w:space="0" w:color="auto"/>
              <w:left w:val="single" w:sz="4" w:space="0" w:color="auto"/>
              <w:bottom w:val="single" w:sz="4" w:space="0" w:color="auto"/>
              <w:right w:val="single" w:sz="4" w:space="0" w:color="auto"/>
            </w:tcBorders>
            <w:hideMark/>
          </w:tcPr>
          <w:p w:rsidR="008D5778" w:rsidRDefault="008D5778" w:rsidP="008D5778">
            <w:pPr>
              <w:spacing w:after="0"/>
              <w:jc w:val="both"/>
            </w:pPr>
            <w:r w:rsidRPr="000A2EDC">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8D5778" w:rsidRPr="008D5778" w:rsidRDefault="008D5778" w:rsidP="008D5778">
            <w:pPr>
              <w:widowControl w:val="0"/>
              <w:spacing w:after="0"/>
              <w:jc w:val="center"/>
              <w:rPr>
                <w:rFonts w:ascii="Times New Roman" w:hAnsi="Times New Roman"/>
                <w:sz w:val="16"/>
                <w:szCs w:val="16"/>
              </w:rPr>
            </w:pPr>
            <w:r w:rsidRPr="008D5778">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Cs w:val="16"/>
              </w:rPr>
            </w:pPr>
            <w:r w:rsidRPr="008D5778">
              <w:rPr>
                <w:rFonts w:ascii="Times New Roman" w:hAnsi="Times New Roman"/>
                <w:szCs w:val="16"/>
              </w:rPr>
              <w:t>Г.А. Ярков</w:t>
            </w:r>
          </w:p>
        </w:tc>
      </w:tr>
      <w:tr w:rsidR="008D5778" w:rsidRPr="008D5778" w:rsidTr="008D5778">
        <w:tc>
          <w:tcPr>
            <w:tcW w:w="4068" w:type="dxa"/>
            <w:tcBorders>
              <w:top w:val="single" w:sz="4" w:space="0" w:color="auto"/>
              <w:left w:val="single" w:sz="4" w:space="0" w:color="auto"/>
              <w:bottom w:val="single" w:sz="4" w:space="0" w:color="auto"/>
              <w:right w:val="single" w:sz="4" w:space="0" w:color="auto"/>
            </w:tcBorders>
            <w:hideMark/>
          </w:tcPr>
          <w:p w:rsidR="008D5778" w:rsidRDefault="008D5778" w:rsidP="008D5778">
            <w:pPr>
              <w:spacing w:after="0"/>
              <w:jc w:val="both"/>
            </w:pPr>
            <w:r w:rsidRPr="000A2EDC">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8D5778" w:rsidRPr="008D5778" w:rsidRDefault="008D5778" w:rsidP="008D5778">
            <w:pPr>
              <w:widowControl w:val="0"/>
              <w:spacing w:after="0"/>
              <w:jc w:val="center"/>
              <w:rPr>
                <w:rFonts w:ascii="Times New Roman" w:hAnsi="Times New Roman"/>
                <w:sz w:val="16"/>
                <w:szCs w:val="16"/>
              </w:rPr>
            </w:pPr>
            <w:r w:rsidRPr="008D5778">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Cs w:val="16"/>
              </w:rPr>
            </w:pPr>
            <w:r w:rsidRPr="008D5778">
              <w:rPr>
                <w:rFonts w:ascii="Times New Roman" w:hAnsi="Times New Roman"/>
                <w:szCs w:val="16"/>
              </w:rPr>
              <w:t>Ж.В. Резинкина</w:t>
            </w:r>
          </w:p>
        </w:tc>
      </w:tr>
      <w:tr w:rsidR="008D5778" w:rsidRPr="008D5778" w:rsidTr="008D5778">
        <w:tc>
          <w:tcPr>
            <w:tcW w:w="4068" w:type="dxa"/>
            <w:tcBorders>
              <w:top w:val="single" w:sz="4" w:space="0" w:color="auto"/>
              <w:left w:val="single" w:sz="4" w:space="0" w:color="auto"/>
              <w:bottom w:val="single" w:sz="4" w:space="0" w:color="auto"/>
              <w:right w:val="single" w:sz="4" w:space="0" w:color="auto"/>
            </w:tcBorders>
            <w:hideMark/>
          </w:tcPr>
          <w:p w:rsidR="008D5778" w:rsidRDefault="008D5778" w:rsidP="008D5778">
            <w:pPr>
              <w:spacing w:after="0"/>
              <w:jc w:val="both"/>
            </w:pPr>
            <w:r w:rsidRPr="000A2EDC">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8D5778" w:rsidRPr="008D5778" w:rsidRDefault="008D5778" w:rsidP="008D5778">
            <w:pPr>
              <w:widowControl w:val="0"/>
              <w:spacing w:after="0"/>
              <w:jc w:val="center"/>
              <w:rPr>
                <w:rFonts w:ascii="Times New Roman" w:hAnsi="Times New Roman"/>
                <w:sz w:val="16"/>
                <w:szCs w:val="16"/>
              </w:rPr>
            </w:pPr>
            <w:r w:rsidRPr="008D5778">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Cs w:val="16"/>
              </w:rPr>
            </w:pPr>
            <w:r w:rsidRPr="008D5778">
              <w:rPr>
                <w:rFonts w:ascii="Times New Roman" w:hAnsi="Times New Roman"/>
                <w:szCs w:val="16"/>
              </w:rPr>
              <w:t>Н.А. Тельнова</w:t>
            </w:r>
          </w:p>
        </w:tc>
      </w:tr>
      <w:tr w:rsidR="008D5778" w:rsidRPr="008D5778" w:rsidTr="008D5778">
        <w:tc>
          <w:tcPr>
            <w:tcW w:w="4068" w:type="dxa"/>
            <w:tcBorders>
              <w:top w:val="single" w:sz="4" w:space="0" w:color="auto"/>
              <w:left w:val="single" w:sz="4" w:space="0" w:color="auto"/>
              <w:bottom w:val="single" w:sz="4" w:space="0" w:color="auto"/>
              <w:right w:val="single" w:sz="4" w:space="0" w:color="auto"/>
            </w:tcBorders>
            <w:hideMark/>
          </w:tcPr>
          <w:p w:rsidR="008D5778" w:rsidRDefault="008D5778" w:rsidP="008D5778">
            <w:pPr>
              <w:spacing w:after="0"/>
              <w:jc w:val="both"/>
            </w:pPr>
            <w:r w:rsidRPr="000A2EDC">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8D5778" w:rsidRPr="008D5778" w:rsidRDefault="008D5778" w:rsidP="008D5778">
            <w:pPr>
              <w:widowControl w:val="0"/>
              <w:spacing w:after="0"/>
              <w:jc w:val="center"/>
              <w:rPr>
                <w:rFonts w:ascii="Times New Roman" w:hAnsi="Times New Roman"/>
                <w:sz w:val="16"/>
                <w:szCs w:val="16"/>
              </w:rPr>
            </w:pPr>
            <w:r w:rsidRPr="008D5778">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Cs w:val="16"/>
              </w:rPr>
            </w:pPr>
            <w:r w:rsidRPr="008D5778">
              <w:rPr>
                <w:rFonts w:ascii="Times New Roman" w:hAnsi="Times New Roman"/>
                <w:szCs w:val="16"/>
              </w:rPr>
              <w:t>А.Т. Абдуллаев</w:t>
            </w:r>
          </w:p>
        </w:tc>
      </w:tr>
      <w:tr w:rsidR="008D5778" w:rsidRPr="008D5778" w:rsidTr="008D5778">
        <w:tc>
          <w:tcPr>
            <w:tcW w:w="4068" w:type="dxa"/>
            <w:tcBorders>
              <w:top w:val="single" w:sz="4" w:space="0" w:color="auto"/>
              <w:left w:val="single" w:sz="4" w:space="0" w:color="auto"/>
              <w:bottom w:val="single" w:sz="4" w:space="0" w:color="auto"/>
              <w:right w:val="single" w:sz="4" w:space="0" w:color="auto"/>
            </w:tcBorders>
            <w:hideMark/>
          </w:tcPr>
          <w:p w:rsidR="008D5778" w:rsidRDefault="008D5778" w:rsidP="008D5778">
            <w:pPr>
              <w:spacing w:after="0"/>
              <w:jc w:val="both"/>
            </w:pPr>
            <w:r w:rsidRPr="000A2EDC">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8D5778" w:rsidRPr="008D5778" w:rsidRDefault="008D5778" w:rsidP="008D5778">
            <w:pPr>
              <w:widowControl w:val="0"/>
              <w:spacing w:after="0"/>
              <w:jc w:val="center"/>
              <w:rPr>
                <w:rFonts w:ascii="Times New Roman" w:hAnsi="Times New Roman"/>
                <w:sz w:val="16"/>
                <w:szCs w:val="16"/>
              </w:rPr>
            </w:pPr>
            <w:r w:rsidRPr="008D5778">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D5778" w:rsidRPr="008D5778" w:rsidRDefault="008D5778" w:rsidP="008D5778">
            <w:pPr>
              <w:widowControl w:val="0"/>
              <w:spacing w:after="0"/>
              <w:jc w:val="center"/>
              <w:rPr>
                <w:rFonts w:ascii="Times New Roman" w:hAnsi="Times New Roman"/>
                <w:szCs w:val="16"/>
              </w:rPr>
            </w:pPr>
            <w:r w:rsidRPr="008D5778">
              <w:rPr>
                <w:rFonts w:ascii="Times New Roman" w:hAnsi="Times New Roman"/>
                <w:szCs w:val="16"/>
              </w:rPr>
              <w:t>Н.Б. Захарова</w:t>
            </w:r>
          </w:p>
        </w:tc>
      </w:tr>
    </w:tbl>
    <w:p w:rsidR="00826FFE" w:rsidRPr="00EF049F" w:rsidRDefault="00826FFE" w:rsidP="008D5778">
      <w:pPr>
        <w:spacing w:after="0" w:line="240" w:lineRule="auto"/>
        <w:jc w:val="both"/>
        <w:rPr>
          <w:rFonts w:ascii="Times New Roman" w:hAnsi="Times New Roman"/>
          <w:b/>
        </w:rPr>
      </w:pPr>
    </w:p>
    <w:p w:rsidR="008D5778" w:rsidRPr="008D5778" w:rsidRDefault="008D5778" w:rsidP="008D5778">
      <w:pPr>
        <w:spacing w:after="0"/>
        <w:rPr>
          <w:rFonts w:ascii="Times New Roman" w:hAnsi="Times New Roman"/>
          <w:b/>
          <w:sz w:val="24"/>
          <w:szCs w:val="24"/>
        </w:rPr>
      </w:pPr>
      <w:r w:rsidRPr="008D5778">
        <w:rPr>
          <w:rFonts w:ascii="Times New Roman" w:hAnsi="Times New Roman"/>
          <w:b/>
          <w:sz w:val="24"/>
          <w:szCs w:val="24"/>
        </w:rPr>
        <w:lastRenderedPageBreak/>
        <w:t xml:space="preserve">Председатель комиссии:             </w:t>
      </w:r>
      <w:r>
        <w:rPr>
          <w:rFonts w:ascii="Times New Roman" w:hAnsi="Times New Roman"/>
          <w:b/>
          <w:sz w:val="24"/>
          <w:szCs w:val="24"/>
        </w:rPr>
        <w:t xml:space="preserve">          </w:t>
      </w:r>
      <w:r w:rsidRPr="008D5778">
        <w:rPr>
          <w:rFonts w:ascii="Times New Roman" w:hAnsi="Times New Roman"/>
          <w:b/>
          <w:sz w:val="24"/>
          <w:szCs w:val="24"/>
        </w:rPr>
        <w:t xml:space="preserve">                                                  </w:t>
      </w:r>
      <w:r w:rsidRPr="008D5778">
        <w:rPr>
          <w:rFonts w:ascii="Times New Roman" w:hAnsi="Times New Roman"/>
          <w:b/>
          <w:sz w:val="24"/>
          <w:szCs w:val="24"/>
        </w:rPr>
        <w:tab/>
      </w:r>
      <w:r w:rsidRPr="008D5778">
        <w:rPr>
          <w:rFonts w:ascii="Times New Roman" w:hAnsi="Times New Roman"/>
          <w:b/>
          <w:sz w:val="24"/>
          <w:szCs w:val="24"/>
        </w:rPr>
        <w:tab/>
        <w:t>В.В. Градович</w:t>
      </w:r>
    </w:p>
    <w:p w:rsidR="008D5778" w:rsidRPr="008D5778" w:rsidRDefault="008D5778" w:rsidP="008D5778">
      <w:pPr>
        <w:spacing w:after="0"/>
        <w:jc w:val="right"/>
        <w:rPr>
          <w:rFonts w:ascii="Times New Roman" w:hAnsi="Times New Roman"/>
          <w:b/>
          <w:sz w:val="24"/>
          <w:szCs w:val="24"/>
        </w:rPr>
      </w:pPr>
    </w:p>
    <w:p w:rsidR="008D5778" w:rsidRPr="008D5778" w:rsidRDefault="008D5778" w:rsidP="008D5778">
      <w:pPr>
        <w:spacing w:after="0"/>
        <w:rPr>
          <w:rFonts w:ascii="Times New Roman" w:hAnsi="Times New Roman"/>
          <w:sz w:val="24"/>
          <w:szCs w:val="24"/>
        </w:rPr>
      </w:pPr>
      <w:r w:rsidRPr="008D5778">
        <w:rPr>
          <w:rFonts w:ascii="Times New Roman" w:hAnsi="Times New Roman"/>
          <w:b/>
          <w:sz w:val="24"/>
          <w:szCs w:val="24"/>
        </w:rPr>
        <w:t>Члены  комиссии</w:t>
      </w:r>
      <w:r>
        <w:rPr>
          <w:rFonts w:ascii="Times New Roman" w:hAnsi="Times New Roman"/>
          <w:b/>
          <w:sz w:val="24"/>
          <w:szCs w:val="24"/>
        </w:rPr>
        <w:t>:</w:t>
      </w:r>
      <w:r w:rsidRPr="008D5778">
        <w:rPr>
          <w:rFonts w:ascii="Times New Roman" w:hAnsi="Times New Roman"/>
          <w:b/>
          <w:sz w:val="24"/>
          <w:szCs w:val="24"/>
        </w:rPr>
        <w:t xml:space="preserve">                                                                                                                                                                                                </w:t>
      </w:r>
      <w:r w:rsidRPr="008D5778">
        <w:rPr>
          <w:rFonts w:ascii="Times New Roman" w:hAnsi="Times New Roman"/>
          <w:sz w:val="24"/>
          <w:szCs w:val="24"/>
        </w:rPr>
        <w:t xml:space="preserve">                                                             </w:t>
      </w:r>
    </w:p>
    <w:p w:rsidR="008D5778" w:rsidRPr="008D5778" w:rsidRDefault="008D5778" w:rsidP="008D5778">
      <w:pPr>
        <w:spacing w:after="0"/>
        <w:jc w:val="right"/>
        <w:rPr>
          <w:rFonts w:ascii="Times New Roman" w:hAnsi="Times New Roman"/>
          <w:sz w:val="24"/>
          <w:szCs w:val="24"/>
        </w:rPr>
      </w:pPr>
      <w:r w:rsidRPr="008D5778">
        <w:rPr>
          <w:rFonts w:ascii="Times New Roman" w:hAnsi="Times New Roman"/>
          <w:sz w:val="24"/>
          <w:szCs w:val="24"/>
        </w:rPr>
        <w:t xml:space="preserve">                                                                                     _____________________ Г.А.Ярков                                                                                       </w:t>
      </w:r>
    </w:p>
    <w:p w:rsidR="008D5778" w:rsidRPr="008D5778" w:rsidRDefault="008D5778" w:rsidP="008D5778">
      <w:pPr>
        <w:spacing w:after="0"/>
        <w:jc w:val="right"/>
        <w:rPr>
          <w:rFonts w:ascii="Times New Roman" w:hAnsi="Times New Roman"/>
          <w:sz w:val="24"/>
          <w:szCs w:val="24"/>
        </w:rPr>
      </w:pPr>
      <w:proofErr w:type="spellStart"/>
      <w:r w:rsidRPr="008D5778">
        <w:rPr>
          <w:rFonts w:ascii="Times New Roman" w:hAnsi="Times New Roman"/>
          <w:sz w:val="24"/>
          <w:szCs w:val="24"/>
        </w:rPr>
        <w:t>_________________Ж.В.Резинкина</w:t>
      </w:r>
      <w:proofErr w:type="spellEnd"/>
    </w:p>
    <w:p w:rsidR="008D5778" w:rsidRPr="008D5778" w:rsidRDefault="008D5778" w:rsidP="008D5778">
      <w:pPr>
        <w:spacing w:after="0"/>
        <w:jc w:val="right"/>
        <w:rPr>
          <w:rFonts w:ascii="Times New Roman" w:hAnsi="Times New Roman"/>
          <w:sz w:val="24"/>
          <w:szCs w:val="24"/>
        </w:rPr>
      </w:pPr>
      <w:r w:rsidRPr="008D5778">
        <w:rPr>
          <w:rFonts w:ascii="Times New Roman" w:hAnsi="Times New Roman"/>
          <w:sz w:val="24"/>
          <w:szCs w:val="24"/>
        </w:rPr>
        <w:tab/>
      </w:r>
      <w:r w:rsidRPr="008D5778">
        <w:rPr>
          <w:rFonts w:ascii="Times New Roman" w:hAnsi="Times New Roman"/>
          <w:sz w:val="24"/>
          <w:szCs w:val="24"/>
        </w:rPr>
        <w:tab/>
      </w:r>
      <w:r w:rsidRPr="008D5778">
        <w:rPr>
          <w:rFonts w:ascii="Times New Roman" w:hAnsi="Times New Roman"/>
          <w:sz w:val="24"/>
          <w:szCs w:val="24"/>
        </w:rPr>
        <w:tab/>
      </w:r>
      <w:r w:rsidRPr="008D5778">
        <w:rPr>
          <w:rFonts w:ascii="Times New Roman" w:hAnsi="Times New Roman"/>
          <w:sz w:val="24"/>
          <w:szCs w:val="24"/>
        </w:rPr>
        <w:tab/>
      </w:r>
      <w:r w:rsidRPr="008D5778">
        <w:rPr>
          <w:rFonts w:ascii="Times New Roman" w:hAnsi="Times New Roman"/>
          <w:sz w:val="24"/>
          <w:szCs w:val="24"/>
        </w:rPr>
        <w:tab/>
      </w:r>
      <w:r w:rsidRPr="008D5778">
        <w:rPr>
          <w:rFonts w:ascii="Times New Roman" w:hAnsi="Times New Roman"/>
          <w:sz w:val="24"/>
          <w:szCs w:val="24"/>
        </w:rPr>
        <w:tab/>
      </w:r>
      <w:r w:rsidRPr="008D5778">
        <w:rPr>
          <w:rFonts w:ascii="Times New Roman" w:hAnsi="Times New Roman"/>
          <w:sz w:val="24"/>
          <w:szCs w:val="24"/>
        </w:rPr>
        <w:tab/>
        <w:t xml:space="preserve">  __________________Н.А. Тельнова</w:t>
      </w:r>
    </w:p>
    <w:p w:rsidR="008D5778" w:rsidRPr="008D5778" w:rsidRDefault="008D5778" w:rsidP="008D5778">
      <w:pPr>
        <w:spacing w:after="0"/>
        <w:jc w:val="right"/>
        <w:rPr>
          <w:rFonts w:ascii="Times New Roman" w:hAnsi="Times New Roman"/>
          <w:sz w:val="24"/>
          <w:szCs w:val="24"/>
        </w:rPr>
      </w:pPr>
      <w:r w:rsidRPr="008D5778">
        <w:rPr>
          <w:rFonts w:ascii="Times New Roman" w:hAnsi="Times New Roman"/>
          <w:sz w:val="24"/>
          <w:szCs w:val="24"/>
        </w:rPr>
        <w:t xml:space="preserve">                                                                                   _________________ А.Т.Абдуллаев                                                                                                                                                                                                 ___________________Н.Б.Захарова</w:t>
      </w:r>
    </w:p>
    <w:p w:rsidR="00826FFE" w:rsidRPr="001C5542" w:rsidRDefault="00826FFE" w:rsidP="008D5778">
      <w:pPr>
        <w:widowControl w:val="0"/>
        <w:spacing w:after="0" w:line="240" w:lineRule="auto"/>
        <w:jc w:val="both"/>
        <w:rPr>
          <w:rFonts w:ascii="Times New Roman" w:hAnsi="Times New Roman"/>
          <w:sz w:val="24"/>
          <w:szCs w:val="28"/>
          <w:highlight w:val="yellow"/>
        </w:rPr>
      </w:pPr>
    </w:p>
    <w:p w:rsidR="00826FFE" w:rsidRPr="005C35A5" w:rsidRDefault="00826FFE"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826FFE" w:rsidRDefault="00826FFE" w:rsidP="00F8227C"/>
    <w:p w:rsidR="00E47542" w:rsidRDefault="00E47542" w:rsidP="00F8227C"/>
    <w:p w:rsidR="00E47542" w:rsidRDefault="00E47542" w:rsidP="00F8227C"/>
    <w:p w:rsidR="00E47542" w:rsidRDefault="00E47542" w:rsidP="00F8227C"/>
    <w:p w:rsidR="00E47542" w:rsidRDefault="00E47542" w:rsidP="00F8227C"/>
    <w:p w:rsidR="008D5778" w:rsidRDefault="008D5778" w:rsidP="00F8227C"/>
    <w:p w:rsidR="008D5778" w:rsidRDefault="008D5778" w:rsidP="00F8227C"/>
    <w:p w:rsidR="008D5778" w:rsidRDefault="008D5778" w:rsidP="00F8227C"/>
    <w:p w:rsidR="008D5778" w:rsidRDefault="008D5778" w:rsidP="00F8227C"/>
    <w:p w:rsidR="00E47542" w:rsidRDefault="00E47542"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Default="008119A9" w:rsidP="00F8227C">
      <w:pPr>
        <w:rPr>
          <w:lang w:val="en-US"/>
        </w:rPr>
      </w:pPr>
    </w:p>
    <w:p w:rsidR="008119A9" w:rsidRPr="008119A9" w:rsidRDefault="008119A9" w:rsidP="00F8227C">
      <w:pPr>
        <w:rPr>
          <w:lang w:val="en-US"/>
        </w:rPr>
      </w:pPr>
    </w:p>
    <w:p w:rsidR="00E47542" w:rsidRPr="00E47542" w:rsidRDefault="00E47542" w:rsidP="00E47542">
      <w:pPr>
        <w:snapToGrid w:val="0"/>
        <w:spacing w:after="0"/>
        <w:jc w:val="right"/>
        <w:rPr>
          <w:rFonts w:ascii="Times New Roman" w:hAnsi="Times New Roman"/>
          <w:sz w:val="16"/>
          <w:szCs w:val="16"/>
        </w:rPr>
      </w:pPr>
      <w:r w:rsidRPr="00E47542">
        <w:rPr>
          <w:rFonts w:ascii="Times New Roman" w:hAnsi="Times New Roman"/>
          <w:sz w:val="16"/>
          <w:szCs w:val="16"/>
        </w:rPr>
        <w:t xml:space="preserve">                                                                                                                                                                                     Приложение 1</w:t>
      </w:r>
    </w:p>
    <w:p w:rsidR="00E47542" w:rsidRPr="00E47542" w:rsidRDefault="00E47542" w:rsidP="00E47542">
      <w:pPr>
        <w:tabs>
          <w:tab w:val="left" w:pos="3930"/>
          <w:tab w:val="right" w:pos="9355"/>
        </w:tabs>
        <w:spacing w:after="0"/>
        <w:jc w:val="right"/>
        <w:rPr>
          <w:rFonts w:ascii="Times New Roman" w:hAnsi="Times New Roman"/>
          <w:sz w:val="16"/>
          <w:szCs w:val="16"/>
        </w:rPr>
      </w:pPr>
      <w:r w:rsidRPr="00E47542">
        <w:rPr>
          <w:rFonts w:ascii="Times New Roman" w:hAnsi="Times New Roman"/>
          <w:sz w:val="16"/>
          <w:szCs w:val="16"/>
        </w:rPr>
        <w:t xml:space="preserve">                                                                                                                                               к протоколу </w:t>
      </w:r>
      <w:r>
        <w:rPr>
          <w:rFonts w:ascii="Times New Roman" w:hAnsi="Times New Roman"/>
          <w:sz w:val="16"/>
          <w:szCs w:val="16"/>
        </w:rPr>
        <w:t>рассмотрения заявок</w:t>
      </w:r>
    </w:p>
    <w:p w:rsidR="00E47542" w:rsidRPr="00E47542" w:rsidRDefault="00E47542" w:rsidP="00E47542">
      <w:pPr>
        <w:tabs>
          <w:tab w:val="left" w:pos="3930"/>
          <w:tab w:val="right" w:pos="9355"/>
        </w:tabs>
        <w:spacing w:after="0"/>
        <w:jc w:val="right"/>
        <w:rPr>
          <w:rFonts w:ascii="Times New Roman" w:hAnsi="Times New Roman"/>
          <w:sz w:val="16"/>
          <w:szCs w:val="16"/>
        </w:rPr>
      </w:pPr>
      <w:r w:rsidRPr="00E47542">
        <w:rPr>
          <w:rFonts w:ascii="Times New Roman" w:hAnsi="Times New Roman"/>
          <w:sz w:val="16"/>
          <w:szCs w:val="16"/>
        </w:rPr>
        <w:t xml:space="preserve">                                                                                                                                                                  открытого аукциона в электронной форме</w:t>
      </w:r>
    </w:p>
    <w:p w:rsidR="00E47542" w:rsidRPr="00E47542" w:rsidRDefault="00E47542" w:rsidP="00E47542">
      <w:pPr>
        <w:tabs>
          <w:tab w:val="left" w:pos="3930"/>
          <w:tab w:val="right" w:pos="9355"/>
        </w:tabs>
        <w:spacing w:after="0"/>
        <w:jc w:val="right"/>
        <w:rPr>
          <w:rFonts w:ascii="Times New Roman" w:hAnsi="Times New Roman"/>
          <w:sz w:val="16"/>
          <w:szCs w:val="16"/>
        </w:rPr>
      </w:pPr>
      <w:r w:rsidRPr="00E47542">
        <w:rPr>
          <w:rFonts w:ascii="Times New Roman" w:hAnsi="Times New Roman"/>
        </w:rPr>
        <w:t xml:space="preserve">                                                                                                                    </w:t>
      </w:r>
      <w:r w:rsidRPr="00E47542">
        <w:rPr>
          <w:rFonts w:ascii="Times New Roman" w:hAnsi="Times New Roman"/>
          <w:sz w:val="16"/>
          <w:szCs w:val="16"/>
        </w:rPr>
        <w:t xml:space="preserve">от «10» ноября  2011 г. № </w:t>
      </w:r>
      <w:r>
        <w:rPr>
          <w:rFonts w:ascii="Times New Roman" w:hAnsi="Times New Roman"/>
          <w:sz w:val="16"/>
          <w:szCs w:val="16"/>
        </w:rPr>
        <w:t>0</w:t>
      </w:r>
      <w:r w:rsidRPr="00E47542">
        <w:rPr>
          <w:rFonts w:ascii="Times New Roman" w:hAnsi="Times New Roman"/>
          <w:sz w:val="16"/>
          <w:szCs w:val="16"/>
        </w:rPr>
        <w:t>187300005811000497-1</w:t>
      </w:r>
    </w:p>
    <w:p w:rsidR="00E47542" w:rsidRPr="00E47542" w:rsidRDefault="00E47542" w:rsidP="00E47542">
      <w:pPr>
        <w:spacing w:after="0"/>
        <w:jc w:val="center"/>
        <w:rPr>
          <w:rFonts w:ascii="Times New Roman" w:hAnsi="Times New Roman"/>
          <w:sz w:val="18"/>
          <w:szCs w:val="18"/>
        </w:rPr>
      </w:pPr>
      <w:r w:rsidRPr="00E47542">
        <w:rPr>
          <w:rFonts w:ascii="Times New Roman" w:hAnsi="Times New Roman"/>
          <w:sz w:val="18"/>
          <w:szCs w:val="18"/>
        </w:rPr>
        <w:t>Таблица рассмотрения первых частей заявок</w:t>
      </w:r>
    </w:p>
    <w:p w:rsidR="00E47542" w:rsidRPr="00E47542" w:rsidRDefault="00E47542" w:rsidP="00E47542">
      <w:pPr>
        <w:jc w:val="center"/>
        <w:rPr>
          <w:rFonts w:ascii="Times New Roman" w:hAnsi="Times New Roman"/>
          <w:sz w:val="20"/>
          <w:szCs w:val="20"/>
        </w:rPr>
      </w:pPr>
      <w:r w:rsidRPr="00E47542">
        <w:rPr>
          <w:rFonts w:ascii="Times New Roman" w:hAnsi="Times New Roman"/>
          <w:sz w:val="20"/>
          <w:szCs w:val="20"/>
        </w:rPr>
        <w:t>открытого аукциона в электронной форме на право заключения муниципального контракта на выполнение работ по строительству сетей водоснабжения микрорайона индивидуальной застройки в Югорске-2.</w:t>
      </w:r>
    </w:p>
    <w:p w:rsidR="00E47542" w:rsidRPr="00E47542" w:rsidRDefault="00E47542" w:rsidP="00E47542">
      <w:pPr>
        <w:rPr>
          <w:rFonts w:ascii="Times New Roman" w:hAnsi="Times New Roman"/>
          <w:sz w:val="20"/>
          <w:szCs w:val="20"/>
        </w:rPr>
      </w:pPr>
      <w:r w:rsidRPr="00E47542">
        <w:rPr>
          <w:rFonts w:ascii="Times New Roman" w:hAnsi="Times New Roman"/>
          <w:sz w:val="20"/>
          <w:szCs w:val="20"/>
        </w:rPr>
        <w:t>Заказчик: Департамент жилищно-коммунального и строительного комплекса администрации города Югорска</w:t>
      </w:r>
    </w:p>
    <w:tbl>
      <w:tblPr>
        <w:tblW w:w="10770" w:type="dxa"/>
        <w:tblInd w:w="-681" w:type="dxa"/>
        <w:tblLayout w:type="fixed"/>
        <w:tblCellMar>
          <w:top w:w="28" w:type="dxa"/>
          <w:left w:w="28" w:type="dxa"/>
          <w:bottom w:w="28" w:type="dxa"/>
          <w:right w:w="28" w:type="dxa"/>
        </w:tblCellMar>
        <w:tblLook w:val="04A0"/>
      </w:tblPr>
      <w:tblGrid>
        <w:gridCol w:w="2552"/>
        <w:gridCol w:w="2125"/>
        <w:gridCol w:w="2267"/>
        <w:gridCol w:w="1842"/>
        <w:gridCol w:w="1984"/>
      </w:tblGrid>
      <w:tr w:rsidR="00E47542" w:rsidRPr="00E47542" w:rsidTr="00E47542">
        <w:tc>
          <w:tcPr>
            <w:tcW w:w="2552" w:type="dxa"/>
            <w:vMerge w:val="restart"/>
            <w:tcBorders>
              <w:top w:val="single" w:sz="8" w:space="0" w:color="000000"/>
              <w:left w:val="single" w:sz="4" w:space="0" w:color="000000"/>
              <w:bottom w:val="single" w:sz="8" w:space="0" w:color="000000"/>
              <w:right w:val="nil"/>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Обязательные требования</w:t>
            </w:r>
          </w:p>
        </w:tc>
        <w:tc>
          <w:tcPr>
            <w:tcW w:w="8218" w:type="dxa"/>
            <w:gridSpan w:val="4"/>
            <w:tcBorders>
              <w:top w:val="single" w:sz="8" w:space="0" w:color="000000"/>
              <w:left w:val="single" w:sz="4" w:space="0" w:color="auto"/>
              <w:bottom w:val="single" w:sz="8" w:space="0" w:color="000000"/>
              <w:right w:val="single" w:sz="4" w:space="0" w:color="auto"/>
            </w:tcBorders>
            <w:vAlign w:val="center"/>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Порядковый номер заявки</w:t>
            </w:r>
          </w:p>
        </w:tc>
      </w:tr>
      <w:tr w:rsidR="00E47542" w:rsidRPr="00E47542" w:rsidTr="00E47542">
        <w:tc>
          <w:tcPr>
            <w:tcW w:w="2552" w:type="dxa"/>
            <w:vMerge/>
            <w:tcBorders>
              <w:top w:val="single" w:sz="8" w:space="0" w:color="000000"/>
              <w:left w:val="single" w:sz="4" w:space="0" w:color="000000"/>
              <w:bottom w:val="single" w:sz="8" w:space="0" w:color="000000"/>
              <w:right w:val="nil"/>
            </w:tcBorders>
            <w:vAlign w:val="center"/>
            <w:hideMark/>
          </w:tcPr>
          <w:p w:rsidR="00E47542" w:rsidRPr="00E47542" w:rsidRDefault="00E47542">
            <w:pPr>
              <w:rPr>
                <w:rFonts w:ascii="Times New Roman" w:hAnsi="Times New Roman"/>
                <w:color w:val="000000"/>
                <w:sz w:val="16"/>
                <w:szCs w:val="16"/>
                <w:lang w:eastAsia="ar-SA"/>
              </w:rPr>
            </w:pPr>
          </w:p>
        </w:tc>
        <w:tc>
          <w:tcPr>
            <w:tcW w:w="2125" w:type="dxa"/>
            <w:tcBorders>
              <w:top w:val="nil"/>
              <w:left w:val="single" w:sz="8" w:space="0" w:color="000000"/>
              <w:bottom w:val="single" w:sz="4" w:space="0" w:color="auto"/>
              <w:right w:val="single" w:sz="4" w:space="0" w:color="auto"/>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1556433</w:t>
            </w:r>
          </w:p>
        </w:tc>
        <w:tc>
          <w:tcPr>
            <w:tcW w:w="2267" w:type="dxa"/>
            <w:tcBorders>
              <w:top w:val="nil"/>
              <w:left w:val="single" w:sz="8" w:space="0" w:color="000000"/>
              <w:bottom w:val="single" w:sz="8" w:space="0" w:color="000000"/>
              <w:right w:val="single" w:sz="4" w:space="0" w:color="auto"/>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1645792</w:t>
            </w:r>
          </w:p>
        </w:tc>
        <w:tc>
          <w:tcPr>
            <w:tcW w:w="1842" w:type="dxa"/>
            <w:tcBorders>
              <w:top w:val="nil"/>
              <w:left w:val="single" w:sz="4" w:space="0" w:color="auto"/>
              <w:bottom w:val="single" w:sz="8" w:space="0" w:color="000000"/>
              <w:right w:val="single" w:sz="4" w:space="0" w:color="000000"/>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1661288</w:t>
            </w:r>
          </w:p>
        </w:tc>
        <w:tc>
          <w:tcPr>
            <w:tcW w:w="1984" w:type="dxa"/>
            <w:tcBorders>
              <w:top w:val="nil"/>
              <w:left w:val="single" w:sz="4" w:space="0" w:color="auto"/>
              <w:bottom w:val="single" w:sz="8" w:space="0" w:color="000000"/>
              <w:right w:val="single" w:sz="4" w:space="0" w:color="000000"/>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1662135</w:t>
            </w:r>
          </w:p>
        </w:tc>
      </w:tr>
      <w:tr w:rsidR="00E47542" w:rsidRPr="00E47542" w:rsidTr="00E47542">
        <w:trPr>
          <w:trHeight w:val="1135"/>
        </w:trPr>
        <w:tc>
          <w:tcPr>
            <w:tcW w:w="2552" w:type="dxa"/>
            <w:vMerge w:val="restart"/>
            <w:tcBorders>
              <w:top w:val="nil"/>
              <w:left w:val="single" w:sz="8" w:space="0" w:color="000000"/>
              <w:bottom w:val="single" w:sz="4" w:space="0" w:color="auto"/>
              <w:right w:val="nil"/>
            </w:tcBorders>
            <w:hideMark/>
          </w:tcPr>
          <w:p w:rsidR="00E47542" w:rsidRPr="00E47542" w:rsidRDefault="00E47542">
            <w:pPr>
              <w:tabs>
                <w:tab w:val="left" w:pos="-1620"/>
                <w:tab w:val="left" w:pos="432"/>
              </w:tabs>
              <w:snapToGrid w:val="0"/>
              <w:jc w:val="both"/>
              <w:rPr>
                <w:rFonts w:ascii="Times New Roman" w:hAnsi="Times New Roman"/>
                <w:sz w:val="16"/>
                <w:szCs w:val="16"/>
                <w:lang w:eastAsia="ar-SA"/>
              </w:rPr>
            </w:pPr>
            <w:r w:rsidRPr="00E47542">
              <w:rPr>
                <w:rFonts w:ascii="Times New Roman" w:hAnsi="Times New Roman"/>
                <w:sz w:val="16"/>
                <w:szCs w:val="16"/>
              </w:rPr>
              <w:t>Первая часть заявки на участие в открытом аукционе в электронной форме должна содержать следующие сведения:</w:t>
            </w:r>
          </w:p>
          <w:p w:rsidR="00E47542" w:rsidRPr="00E47542" w:rsidRDefault="00E47542">
            <w:pPr>
              <w:tabs>
                <w:tab w:val="left" w:pos="-1620"/>
              </w:tabs>
              <w:suppressAutoHyphens/>
              <w:ind w:right="113"/>
              <w:jc w:val="both"/>
              <w:rPr>
                <w:rFonts w:ascii="Times New Roman" w:hAnsi="Times New Roman"/>
                <w:sz w:val="16"/>
                <w:szCs w:val="16"/>
                <w:lang w:eastAsia="ar-SA"/>
              </w:rPr>
            </w:pPr>
            <w:proofErr w:type="gramStart"/>
            <w:r w:rsidRPr="00E47542">
              <w:rPr>
                <w:rFonts w:ascii="Times New Roman" w:hAnsi="Times New Roman"/>
                <w:sz w:val="16"/>
                <w:szCs w:val="16"/>
              </w:rPr>
              <w:t xml:space="preserve">- </w:t>
            </w:r>
            <w:r w:rsidRPr="00E47542">
              <w:rPr>
                <w:rFonts w:ascii="Times New Roman" w:hAnsi="Times New Roman"/>
                <w:b/>
                <w:sz w:val="16"/>
                <w:szCs w:val="16"/>
              </w:rPr>
              <w:t>согласие</w:t>
            </w:r>
            <w:r w:rsidRPr="00E47542">
              <w:rPr>
                <w:rFonts w:ascii="Times New Roman" w:hAnsi="Times New Roman"/>
                <w:sz w:val="16"/>
                <w:szCs w:val="16"/>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E47542">
              <w:rPr>
                <w:rFonts w:ascii="Times New Roman" w:hAnsi="Times New Roman"/>
                <w:b/>
                <w:sz w:val="16"/>
                <w:szCs w:val="16"/>
              </w:rPr>
              <w:t>а также</w:t>
            </w:r>
            <w:r w:rsidRPr="00E47542">
              <w:rPr>
                <w:rFonts w:ascii="Times New Roman" w:hAnsi="Times New Roman"/>
                <w:sz w:val="16"/>
                <w:szCs w:val="16"/>
              </w:rPr>
              <w:t xml:space="preserve"> </w:t>
            </w:r>
            <w:r w:rsidRPr="00E47542">
              <w:rPr>
                <w:rFonts w:ascii="Times New Roman" w:hAnsi="Times New Roman"/>
                <w:b/>
                <w:sz w:val="16"/>
                <w:szCs w:val="16"/>
              </w:rPr>
              <w:t>конкретные показатели используемого товара</w:t>
            </w:r>
            <w:r w:rsidRPr="00E47542">
              <w:rPr>
                <w:rFonts w:ascii="Times New Roman" w:hAnsi="Times New Roman"/>
                <w:sz w:val="16"/>
                <w:szCs w:val="16"/>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и конкретные показатели этого товара, соответствующие значениям эквивалентности, установленным документацией</w:t>
            </w:r>
            <w:proofErr w:type="gramEnd"/>
            <w:r w:rsidRPr="00E47542">
              <w:rPr>
                <w:rFonts w:ascii="Times New Roman" w:hAnsi="Times New Roman"/>
                <w:sz w:val="16"/>
                <w:szCs w:val="16"/>
              </w:rPr>
              <w:t xml:space="preserve"> </w:t>
            </w:r>
            <w:proofErr w:type="gramStart"/>
            <w:r w:rsidRPr="00E47542">
              <w:rPr>
                <w:rFonts w:ascii="Times New Roman" w:hAnsi="Times New Roman"/>
                <w:sz w:val="16"/>
                <w:szCs w:val="16"/>
              </w:rPr>
              <w:t>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w:t>
            </w:r>
            <w:proofErr w:type="gramEnd"/>
            <w:r w:rsidRPr="00E47542">
              <w:rPr>
                <w:rFonts w:ascii="Times New Roman" w:hAnsi="Times New Roman"/>
                <w:sz w:val="16"/>
                <w:szCs w:val="16"/>
              </w:rPr>
              <w:t xml:space="preserve"> на товарный знак.</w:t>
            </w:r>
          </w:p>
        </w:tc>
        <w:tc>
          <w:tcPr>
            <w:tcW w:w="2125" w:type="dxa"/>
            <w:vMerge w:val="restart"/>
            <w:tcBorders>
              <w:top w:val="single" w:sz="4" w:space="0" w:color="auto"/>
              <w:left w:val="single" w:sz="8" w:space="0" w:color="000000"/>
              <w:bottom w:val="single" w:sz="4" w:space="0" w:color="auto"/>
              <w:right w:val="single" w:sz="4" w:space="0" w:color="auto"/>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О</w:t>
            </w:r>
            <w:r w:rsidRPr="00E47542">
              <w:rPr>
                <w:rFonts w:ascii="Times New Roman" w:hAnsi="Times New Roman"/>
                <w:sz w:val="16"/>
                <w:szCs w:val="16"/>
              </w:rPr>
              <w:t>тсутствуют  конкретные показатели используемого товара, соответствующие значениям, установленным документацией об открытом аукционе в электронной форме.</w:t>
            </w:r>
          </w:p>
        </w:tc>
        <w:tc>
          <w:tcPr>
            <w:tcW w:w="2267" w:type="dxa"/>
            <w:vMerge w:val="restart"/>
            <w:tcBorders>
              <w:top w:val="nil"/>
              <w:left w:val="single" w:sz="8" w:space="0" w:color="000000"/>
              <w:bottom w:val="single" w:sz="4" w:space="0" w:color="auto"/>
              <w:right w:val="single" w:sz="4" w:space="0" w:color="auto"/>
            </w:tcBorders>
            <w:hideMark/>
          </w:tcPr>
          <w:p w:rsidR="00E47542" w:rsidRPr="00E47542" w:rsidRDefault="00E47542">
            <w:pPr>
              <w:suppressAutoHyphens/>
              <w:snapToGrid w:val="0"/>
              <w:jc w:val="center"/>
              <w:rPr>
                <w:rFonts w:ascii="Times New Roman" w:hAnsi="Times New Roman"/>
                <w:sz w:val="16"/>
                <w:szCs w:val="16"/>
                <w:lang w:eastAsia="ar-SA"/>
              </w:rPr>
            </w:pPr>
            <w:r w:rsidRPr="00E47542">
              <w:rPr>
                <w:rFonts w:ascii="Times New Roman" w:hAnsi="Times New Roman"/>
                <w:color w:val="000000"/>
                <w:sz w:val="16"/>
                <w:szCs w:val="16"/>
              </w:rPr>
              <w:t>О</w:t>
            </w:r>
            <w:r w:rsidRPr="00E47542">
              <w:rPr>
                <w:rFonts w:ascii="Times New Roman" w:hAnsi="Times New Roman"/>
                <w:sz w:val="16"/>
                <w:szCs w:val="16"/>
              </w:rPr>
              <w:t>тсутствуют  конкретные показатели используемого товара, соответствующие значениям, установленным документацией об открытом аукционе в электронной форме.</w:t>
            </w:r>
          </w:p>
        </w:tc>
        <w:tc>
          <w:tcPr>
            <w:tcW w:w="1842" w:type="dxa"/>
            <w:vMerge w:val="restart"/>
            <w:tcBorders>
              <w:top w:val="nil"/>
              <w:left w:val="single" w:sz="4" w:space="0" w:color="auto"/>
              <w:bottom w:val="single" w:sz="4" w:space="0" w:color="auto"/>
              <w:right w:val="single" w:sz="4" w:space="0" w:color="000000"/>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О</w:t>
            </w:r>
            <w:r w:rsidRPr="00E47542">
              <w:rPr>
                <w:rFonts w:ascii="Times New Roman" w:hAnsi="Times New Roman"/>
                <w:sz w:val="16"/>
                <w:szCs w:val="16"/>
              </w:rPr>
              <w:t>тсутствуют  конкретные показатели используемого товара, соответствующие значениям, установленным документацией об открытом аукционе в электронной форме.</w:t>
            </w:r>
          </w:p>
        </w:tc>
        <w:tc>
          <w:tcPr>
            <w:tcW w:w="1984" w:type="dxa"/>
            <w:tcBorders>
              <w:top w:val="nil"/>
              <w:left w:val="single" w:sz="4" w:space="0" w:color="auto"/>
              <w:bottom w:val="nil"/>
              <w:right w:val="single" w:sz="4" w:space="0" w:color="000000"/>
            </w:tcBorders>
            <w:hideMark/>
          </w:tcPr>
          <w:p w:rsidR="00E47542" w:rsidRPr="00E47542" w:rsidRDefault="00E47542">
            <w:pPr>
              <w:suppressAutoHyphens/>
              <w:snapToGrid w:val="0"/>
              <w:jc w:val="center"/>
              <w:rPr>
                <w:rFonts w:ascii="Times New Roman" w:hAnsi="Times New Roman"/>
                <w:color w:val="000000"/>
                <w:sz w:val="16"/>
                <w:szCs w:val="16"/>
                <w:lang w:eastAsia="ar-SA"/>
              </w:rPr>
            </w:pPr>
            <w:r w:rsidRPr="00E47542">
              <w:rPr>
                <w:rFonts w:ascii="Times New Roman" w:hAnsi="Times New Roman"/>
                <w:color w:val="000000"/>
                <w:sz w:val="16"/>
                <w:szCs w:val="16"/>
              </w:rPr>
              <w:t>О</w:t>
            </w:r>
            <w:r w:rsidRPr="00E47542">
              <w:rPr>
                <w:rFonts w:ascii="Times New Roman" w:hAnsi="Times New Roman"/>
                <w:sz w:val="16"/>
                <w:szCs w:val="16"/>
              </w:rPr>
              <w:t>тсутствуют  конкретные показатели используемого товара, соответствующие значениям, установленным документацией об открытом аукционе в электронной форме.</w:t>
            </w:r>
          </w:p>
        </w:tc>
      </w:tr>
      <w:tr w:rsidR="00E47542" w:rsidRPr="00E47542" w:rsidTr="00E47542">
        <w:trPr>
          <w:trHeight w:val="3064"/>
        </w:trPr>
        <w:tc>
          <w:tcPr>
            <w:tcW w:w="2552" w:type="dxa"/>
            <w:vMerge/>
            <w:tcBorders>
              <w:top w:val="nil"/>
              <w:left w:val="single" w:sz="8" w:space="0" w:color="000000"/>
              <w:bottom w:val="single" w:sz="4" w:space="0" w:color="auto"/>
              <w:right w:val="nil"/>
            </w:tcBorders>
            <w:vAlign w:val="center"/>
            <w:hideMark/>
          </w:tcPr>
          <w:p w:rsidR="00E47542" w:rsidRPr="00E47542" w:rsidRDefault="00E47542">
            <w:pPr>
              <w:rPr>
                <w:rFonts w:ascii="Times New Roman" w:hAnsi="Times New Roman"/>
                <w:sz w:val="16"/>
                <w:szCs w:val="16"/>
                <w:lang w:eastAsia="ar-SA"/>
              </w:rPr>
            </w:pPr>
          </w:p>
        </w:tc>
        <w:tc>
          <w:tcPr>
            <w:tcW w:w="2125" w:type="dxa"/>
            <w:vMerge/>
            <w:tcBorders>
              <w:top w:val="single" w:sz="4" w:space="0" w:color="auto"/>
              <w:left w:val="single" w:sz="8" w:space="0" w:color="000000"/>
              <w:bottom w:val="single" w:sz="4" w:space="0" w:color="auto"/>
              <w:right w:val="single" w:sz="4" w:space="0" w:color="auto"/>
            </w:tcBorders>
            <w:vAlign w:val="center"/>
            <w:hideMark/>
          </w:tcPr>
          <w:p w:rsidR="00E47542" w:rsidRPr="00E47542" w:rsidRDefault="00E47542">
            <w:pPr>
              <w:rPr>
                <w:rFonts w:ascii="Times New Roman" w:hAnsi="Times New Roman"/>
                <w:color w:val="000000"/>
                <w:sz w:val="16"/>
                <w:szCs w:val="16"/>
                <w:lang w:eastAsia="ar-SA"/>
              </w:rPr>
            </w:pPr>
          </w:p>
        </w:tc>
        <w:tc>
          <w:tcPr>
            <w:tcW w:w="2267" w:type="dxa"/>
            <w:vMerge/>
            <w:tcBorders>
              <w:top w:val="nil"/>
              <w:left w:val="single" w:sz="8" w:space="0" w:color="000000"/>
              <w:bottom w:val="single" w:sz="4" w:space="0" w:color="auto"/>
              <w:right w:val="single" w:sz="4" w:space="0" w:color="auto"/>
            </w:tcBorders>
            <w:vAlign w:val="center"/>
            <w:hideMark/>
          </w:tcPr>
          <w:p w:rsidR="00E47542" w:rsidRPr="00E47542" w:rsidRDefault="00E47542">
            <w:pPr>
              <w:rPr>
                <w:rFonts w:ascii="Times New Roman" w:hAnsi="Times New Roman"/>
                <w:sz w:val="16"/>
                <w:szCs w:val="16"/>
                <w:lang w:eastAsia="ar-SA"/>
              </w:rPr>
            </w:pPr>
          </w:p>
        </w:tc>
        <w:tc>
          <w:tcPr>
            <w:tcW w:w="1842" w:type="dxa"/>
            <w:vMerge/>
            <w:tcBorders>
              <w:top w:val="nil"/>
              <w:left w:val="single" w:sz="4" w:space="0" w:color="auto"/>
              <w:bottom w:val="single" w:sz="4" w:space="0" w:color="auto"/>
              <w:right w:val="single" w:sz="4" w:space="0" w:color="000000"/>
            </w:tcBorders>
            <w:vAlign w:val="center"/>
            <w:hideMark/>
          </w:tcPr>
          <w:p w:rsidR="00E47542" w:rsidRPr="00E47542" w:rsidRDefault="00E47542">
            <w:pPr>
              <w:rPr>
                <w:rFonts w:ascii="Times New Roman" w:hAnsi="Times New Roman"/>
                <w:color w:val="000000"/>
                <w:sz w:val="16"/>
                <w:szCs w:val="16"/>
                <w:lang w:eastAsia="ar-SA"/>
              </w:rPr>
            </w:pPr>
          </w:p>
        </w:tc>
        <w:tc>
          <w:tcPr>
            <w:tcW w:w="1984" w:type="dxa"/>
            <w:tcBorders>
              <w:top w:val="nil"/>
              <w:left w:val="single" w:sz="4" w:space="0" w:color="auto"/>
              <w:bottom w:val="single" w:sz="4" w:space="0" w:color="auto"/>
              <w:right w:val="single" w:sz="4" w:space="0" w:color="000000"/>
            </w:tcBorders>
          </w:tcPr>
          <w:p w:rsidR="00E47542" w:rsidRPr="00E47542" w:rsidRDefault="00E47542">
            <w:pPr>
              <w:suppressAutoHyphens/>
              <w:snapToGrid w:val="0"/>
              <w:jc w:val="center"/>
              <w:rPr>
                <w:rFonts w:ascii="Times New Roman" w:hAnsi="Times New Roman"/>
                <w:color w:val="000000"/>
                <w:sz w:val="18"/>
                <w:szCs w:val="18"/>
                <w:lang w:eastAsia="ar-SA"/>
              </w:rPr>
            </w:pPr>
          </w:p>
        </w:tc>
      </w:tr>
    </w:tbl>
    <w:p w:rsidR="00E47542" w:rsidRPr="00E47542" w:rsidRDefault="00E47542" w:rsidP="00F8227C">
      <w:pPr>
        <w:rPr>
          <w:rFonts w:ascii="Times New Roman" w:hAnsi="Times New Roman"/>
        </w:rPr>
      </w:pPr>
    </w:p>
    <w:sectPr w:rsidR="00E47542" w:rsidRPr="00E47542"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A7C95"/>
    <w:rsid w:val="000D2E10"/>
    <w:rsid w:val="000D3999"/>
    <w:rsid w:val="000D54FB"/>
    <w:rsid w:val="000E2BD2"/>
    <w:rsid w:val="001C4327"/>
    <w:rsid w:val="001C5542"/>
    <w:rsid w:val="001F7D38"/>
    <w:rsid w:val="0020517E"/>
    <w:rsid w:val="0024375B"/>
    <w:rsid w:val="00257952"/>
    <w:rsid w:val="002A494F"/>
    <w:rsid w:val="002B39E7"/>
    <w:rsid w:val="002B4DE9"/>
    <w:rsid w:val="00326288"/>
    <w:rsid w:val="00376A69"/>
    <w:rsid w:val="003B5172"/>
    <w:rsid w:val="003D791F"/>
    <w:rsid w:val="00431737"/>
    <w:rsid w:val="00446534"/>
    <w:rsid w:val="004D03CC"/>
    <w:rsid w:val="004D4C3C"/>
    <w:rsid w:val="004E2E04"/>
    <w:rsid w:val="00541D82"/>
    <w:rsid w:val="00547B3D"/>
    <w:rsid w:val="00593941"/>
    <w:rsid w:val="005C35A5"/>
    <w:rsid w:val="005D4838"/>
    <w:rsid w:val="005F4CB0"/>
    <w:rsid w:val="006218A3"/>
    <w:rsid w:val="0063571F"/>
    <w:rsid w:val="0067009C"/>
    <w:rsid w:val="00694A85"/>
    <w:rsid w:val="006D10B1"/>
    <w:rsid w:val="006E0E4E"/>
    <w:rsid w:val="0075055E"/>
    <w:rsid w:val="007D053C"/>
    <w:rsid w:val="008119A9"/>
    <w:rsid w:val="00822F02"/>
    <w:rsid w:val="00826FFE"/>
    <w:rsid w:val="008378E9"/>
    <w:rsid w:val="008A22B3"/>
    <w:rsid w:val="008C7FC9"/>
    <w:rsid w:val="008D5778"/>
    <w:rsid w:val="009132F0"/>
    <w:rsid w:val="009360CF"/>
    <w:rsid w:val="009F0BC3"/>
    <w:rsid w:val="00A3474C"/>
    <w:rsid w:val="00A4036E"/>
    <w:rsid w:val="00A8192C"/>
    <w:rsid w:val="00A90D89"/>
    <w:rsid w:val="00A96459"/>
    <w:rsid w:val="00AC1CF6"/>
    <w:rsid w:val="00AD2698"/>
    <w:rsid w:val="00BC369D"/>
    <w:rsid w:val="00C035E0"/>
    <w:rsid w:val="00C52927"/>
    <w:rsid w:val="00C65265"/>
    <w:rsid w:val="00C87D31"/>
    <w:rsid w:val="00D058CF"/>
    <w:rsid w:val="00D204E5"/>
    <w:rsid w:val="00D4342C"/>
    <w:rsid w:val="00D560C0"/>
    <w:rsid w:val="00D70668"/>
    <w:rsid w:val="00DC227F"/>
    <w:rsid w:val="00DF28EB"/>
    <w:rsid w:val="00E47542"/>
    <w:rsid w:val="00E754B2"/>
    <w:rsid w:val="00EA5520"/>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3322940">
      <w:bodyDiv w:val="1"/>
      <w:marLeft w:val="0"/>
      <w:marRight w:val="0"/>
      <w:marTop w:val="0"/>
      <w:marBottom w:val="0"/>
      <w:divBdr>
        <w:top w:val="none" w:sz="0" w:space="0" w:color="auto"/>
        <w:left w:val="none" w:sz="0" w:space="0" w:color="auto"/>
        <w:bottom w:val="none" w:sz="0" w:space="0" w:color="auto"/>
        <w:right w:val="none" w:sz="0" w:space="0" w:color="auto"/>
      </w:divBdr>
    </w:div>
    <w:div w:id="374355068">
      <w:bodyDiv w:val="1"/>
      <w:marLeft w:val="0"/>
      <w:marRight w:val="0"/>
      <w:marTop w:val="0"/>
      <w:marBottom w:val="0"/>
      <w:divBdr>
        <w:top w:val="none" w:sz="0" w:space="0" w:color="auto"/>
        <w:left w:val="none" w:sz="0" w:space="0" w:color="auto"/>
        <w:bottom w:val="none" w:sz="0" w:space="0" w:color="auto"/>
        <w:right w:val="none" w:sz="0" w:space="0" w:color="auto"/>
      </w:divBdr>
    </w:div>
    <w:div w:id="643389408">
      <w:bodyDiv w:val="1"/>
      <w:marLeft w:val="0"/>
      <w:marRight w:val="0"/>
      <w:marTop w:val="0"/>
      <w:marBottom w:val="0"/>
      <w:divBdr>
        <w:top w:val="none" w:sz="0" w:space="0" w:color="auto"/>
        <w:left w:val="none" w:sz="0" w:space="0" w:color="auto"/>
        <w:bottom w:val="none" w:sz="0" w:space="0" w:color="auto"/>
        <w:right w:val="none" w:sz="0" w:space="0" w:color="auto"/>
      </w:divBdr>
    </w:div>
    <w:div w:id="912469483">
      <w:bodyDiv w:val="1"/>
      <w:marLeft w:val="0"/>
      <w:marRight w:val="0"/>
      <w:marTop w:val="0"/>
      <w:marBottom w:val="0"/>
      <w:divBdr>
        <w:top w:val="none" w:sz="0" w:space="0" w:color="auto"/>
        <w:left w:val="none" w:sz="0" w:space="0" w:color="auto"/>
        <w:bottom w:val="none" w:sz="0" w:space="0" w:color="auto"/>
        <w:right w:val="none" w:sz="0" w:space="0" w:color="auto"/>
      </w:divBdr>
    </w:div>
    <w:div w:id="1460150595">
      <w:bodyDiv w:val="1"/>
      <w:marLeft w:val="0"/>
      <w:marRight w:val="0"/>
      <w:marTop w:val="0"/>
      <w:marBottom w:val="0"/>
      <w:divBdr>
        <w:top w:val="none" w:sz="0" w:space="0" w:color="auto"/>
        <w:left w:val="none" w:sz="0" w:space="0" w:color="auto"/>
        <w:bottom w:val="none" w:sz="0" w:space="0" w:color="auto"/>
        <w:right w:val="none" w:sz="0" w:space="0" w:color="auto"/>
      </w:divBdr>
    </w:div>
    <w:div w:id="1547599735">
      <w:bodyDiv w:val="1"/>
      <w:marLeft w:val="0"/>
      <w:marRight w:val="0"/>
      <w:marTop w:val="0"/>
      <w:marBottom w:val="0"/>
      <w:divBdr>
        <w:top w:val="none" w:sz="0" w:space="0" w:color="auto"/>
        <w:left w:val="none" w:sz="0" w:space="0" w:color="auto"/>
        <w:bottom w:val="none" w:sz="0" w:space="0" w:color="auto"/>
        <w:right w:val="none" w:sz="0" w:space="0" w:color="auto"/>
      </w:divBdr>
    </w:div>
    <w:div w:id="1719431611">
      <w:bodyDiv w:val="1"/>
      <w:marLeft w:val="0"/>
      <w:marRight w:val="0"/>
      <w:marTop w:val="0"/>
      <w:marBottom w:val="0"/>
      <w:divBdr>
        <w:top w:val="none" w:sz="0" w:space="0" w:color="auto"/>
        <w:left w:val="none" w:sz="0" w:space="0" w:color="auto"/>
        <w:bottom w:val="none" w:sz="0" w:space="0" w:color="auto"/>
        <w:right w:val="none" w:sz="0" w:space="0" w:color="auto"/>
      </w:divBdr>
    </w:div>
    <w:div w:id="17242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4AC5-57A1-4299-8E2D-1B309D27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1063</Words>
  <Characters>9378</Characters>
  <Application>Microsoft Office Word</Application>
  <DocSecurity>0</DocSecurity>
  <Lines>78</Lines>
  <Paragraphs>20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9</cp:revision>
  <cp:lastPrinted>2011-11-10T06:17:00Z</cp:lastPrinted>
  <dcterms:created xsi:type="dcterms:W3CDTF">2011-11-02T05:51:00Z</dcterms:created>
  <dcterms:modified xsi:type="dcterms:W3CDTF">2011-11-10T06:17:00Z</dcterms:modified>
</cp:coreProperties>
</file>