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8D4" w:rsidRDefault="00A268D4" w:rsidP="00A268D4">
      <w:pPr>
        <w:jc w:val="center"/>
        <w:rPr>
          <w:b/>
          <w:sz w:val="24"/>
          <w:szCs w:val="24"/>
        </w:rPr>
      </w:pPr>
      <w:r>
        <w:rPr>
          <w:b/>
          <w:sz w:val="24"/>
          <w:szCs w:val="24"/>
        </w:rPr>
        <w:t>Муниципальное образование  городской округ – город Югорск</w:t>
      </w:r>
    </w:p>
    <w:p w:rsidR="00A268D4" w:rsidRDefault="00A268D4" w:rsidP="00A268D4">
      <w:pPr>
        <w:jc w:val="center"/>
        <w:rPr>
          <w:b/>
          <w:sz w:val="24"/>
          <w:szCs w:val="24"/>
        </w:rPr>
      </w:pPr>
      <w:r>
        <w:rPr>
          <w:b/>
          <w:sz w:val="24"/>
          <w:szCs w:val="24"/>
        </w:rPr>
        <w:t>Администрация города Югорска</w:t>
      </w:r>
    </w:p>
    <w:p w:rsidR="00A268D4" w:rsidRDefault="00A268D4" w:rsidP="00A268D4">
      <w:pPr>
        <w:jc w:val="center"/>
        <w:rPr>
          <w:b/>
          <w:bCs/>
          <w:sz w:val="24"/>
          <w:szCs w:val="24"/>
        </w:rPr>
      </w:pPr>
      <w:r>
        <w:rPr>
          <w:b/>
          <w:bCs/>
          <w:sz w:val="24"/>
          <w:szCs w:val="24"/>
        </w:rPr>
        <w:t>ПРОТОКОЛ</w:t>
      </w:r>
    </w:p>
    <w:p w:rsidR="00A268D4" w:rsidRDefault="00A268D4" w:rsidP="00A268D4">
      <w:pPr>
        <w:jc w:val="center"/>
        <w:rPr>
          <w:b/>
          <w:sz w:val="24"/>
          <w:szCs w:val="24"/>
        </w:rPr>
      </w:pPr>
      <w:r>
        <w:rPr>
          <w:b/>
          <w:sz w:val="24"/>
          <w:szCs w:val="24"/>
        </w:rPr>
        <w:t>рассмотрения заявок на участие в аукционе в электронной форме</w:t>
      </w:r>
    </w:p>
    <w:p w:rsidR="00A268D4" w:rsidRDefault="00A268D4" w:rsidP="00A268D4">
      <w:pPr>
        <w:ind w:left="-993"/>
        <w:jc w:val="both"/>
        <w:rPr>
          <w:sz w:val="24"/>
        </w:rPr>
      </w:pPr>
    </w:p>
    <w:p w:rsidR="00A268D4" w:rsidRDefault="00A268D4" w:rsidP="00A268D4">
      <w:pPr>
        <w:jc w:val="both"/>
        <w:rPr>
          <w:rFonts w:ascii="PT Astra Serif" w:hAnsi="PT Astra Serif"/>
          <w:sz w:val="24"/>
        </w:rPr>
      </w:pPr>
      <w:r>
        <w:rPr>
          <w:rFonts w:ascii="PT Astra Serif" w:hAnsi="PT Astra Serif"/>
          <w:sz w:val="24"/>
        </w:rPr>
        <w:t>«16» мая 2019 г.                                                                                               № 0187300005819000099-1</w:t>
      </w:r>
    </w:p>
    <w:p w:rsidR="00A268D4" w:rsidRDefault="00A268D4" w:rsidP="00A268D4">
      <w:pPr>
        <w:pStyle w:val="a7"/>
        <w:tabs>
          <w:tab w:val="left" w:pos="-567"/>
          <w:tab w:val="left" w:pos="0"/>
          <w:tab w:val="left" w:pos="142"/>
        </w:tabs>
        <w:ind w:left="0" w:right="142"/>
        <w:contextualSpacing/>
        <w:jc w:val="both"/>
        <w:rPr>
          <w:rFonts w:ascii="PT Astra Serif" w:hAnsi="PT Astra Serif"/>
        </w:rPr>
      </w:pPr>
      <w:r>
        <w:rPr>
          <w:rFonts w:ascii="PT Astra Serif" w:hAnsi="PT Astra Serif"/>
        </w:rPr>
        <w:t xml:space="preserve">ПРИСУТСТВОВАЛИ: </w:t>
      </w:r>
    </w:p>
    <w:p w:rsidR="00A268D4" w:rsidRDefault="00A268D4" w:rsidP="00A268D4">
      <w:pPr>
        <w:pStyle w:val="a7"/>
        <w:tabs>
          <w:tab w:val="left" w:pos="-567"/>
          <w:tab w:val="left" w:pos="0"/>
          <w:tab w:val="left" w:pos="142"/>
        </w:tabs>
        <w:ind w:left="0" w:right="142"/>
        <w:contextualSpacing/>
        <w:jc w:val="both"/>
        <w:rPr>
          <w:rFonts w:ascii="PT Astra Serif" w:hAnsi="PT Astra Serif"/>
        </w:rPr>
      </w:pPr>
      <w:r>
        <w:rPr>
          <w:rFonts w:ascii="PT Astra Serif" w:hAnsi="PT Astra Serif"/>
        </w:rPr>
        <w:t>Единая комиссия по осуществлению закупок для обеспечения муниципальных нужд города Югорска (далее - комиссия) в следующем  составе:</w:t>
      </w:r>
    </w:p>
    <w:p w:rsidR="00A268D4" w:rsidRDefault="00A268D4" w:rsidP="00A268D4">
      <w:pPr>
        <w:pStyle w:val="a7"/>
        <w:numPr>
          <w:ilvl w:val="0"/>
          <w:numId w:val="1"/>
        </w:numPr>
        <w:tabs>
          <w:tab w:val="left" w:pos="-567"/>
          <w:tab w:val="left" w:pos="0"/>
          <w:tab w:val="left" w:pos="142"/>
        </w:tabs>
        <w:ind w:left="0" w:right="142" w:firstLine="0"/>
        <w:contextualSpacing/>
        <w:jc w:val="both"/>
        <w:rPr>
          <w:rFonts w:ascii="PT Astra Serif" w:hAnsi="PT Astra Serif"/>
        </w:rPr>
      </w:pPr>
      <w:r>
        <w:rPr>
          <w:rFonts w:ascii="PT Astra Serif" w:hAnsi="PT Astra Serif"/>
        </w:rPr>
        <w:t>В.К. Бандурин  - заместитель председателя комиссии, заместитель главы города - директор  департамента жилищно - коммунального и строительного комплекса администрации города Югорска;</w:t>
      </w:r>
    </w:p>
    <w:p w:rsidR="00A268D4" w:rsidRDefault="00A268D4" w:rsidP="00A268D4">
      <w:pPr>
        <w:pStyle w:val="a7"/>
        <w:tabs>
          <w:tab w:val="left" w:pos="-567"/>
          <w:tab w:val="left" w:pos="0"/>
          <w:tab w:val="left" w:pos="142"/>
        </w:tabs>
        <w:ind w:left="0" w:right="142"/>
        <w:contextualSpacing/>
        <w:jc w:val="both"/>
        <w:rPr>
          <w:rFonts w:ascii="PT Astra Serif" w:hAnsi="PT Astra Serif"/>
        </w:rPr>
      </w:pPr>
      <w:r>
        <w:rPr>
          <w:rFonts w:ascii="PT Astra Serif" w:hAnsi="PT Astra Serif"/>
        </w:rPr>
        <w:t>Члены комиссии:</w:t>
      </w:r>
    </w:p>
    <w:p w:rsidR="00A268D4" w:rsidRDefault="00A268D4" w:rsidP="00A268D4">
      <w:pPr>
        <w:pStyle w:val="a7"/>
        <w:numPr>
          <w:ilvl w:val="0"/>
          <w:numId w:val="1"/>
        </w:numPr>
        <w:tabs>
          <w:tab w:val="left" w:pos="-567"/>
          <w:tab w:val="left" w:pos="0"/>
          <w:tab w:val="left" w:pos="142"/>
        </w:tabs>
        <w:ind w:left="0" w:right="142" w:firstLine="0"/>
        <w:contextualSpacing/>
        <w:jc w:val="both"/>
        <w:rPr>
          <w:rFonts w:ascii="PT Astra Serif" w:hAnsi="PT Astra Serif"/>
        </w:rPr>
      </w:pPr>
      <w:r>
        <w:rPr>
          <w:rFonts w:ascii="PT Astra Serif" w:hAnsi="PT Astra Serif"/>
        </w:rPr>
        <w:t>В.А. Климин – председатель Думы города Югорска;</w:t>
      </w:r>
    </w:p>
    <w:p w:rsidR="00A268D4" w:rsidRDefault="00A268D4" w:rsidP="00A268D4">
      <w:pPr>
        <w:pStyle w:val="a7"/>
        <w:numPr>
          <w:ilvl w:val="0"/>
          <w:numId w:val="1"/>
        </w:numPr>
        <w:tabs>
          <w:tab w:val="left" w:pos="-567"/>
          <w:tab w:val="left" w:pos="0"/>
          <w:tab w:val="left" w:pos="142"/>
        </w:tabs>
        <w:ind w:left="0" w:right="142" w:firstLine="0"/>
        <w:contextualSpacing/>
        <w:jc w:val="both"/>
        <w:rPr>
          <w:rFonts w:ascii="PT Astra Serif" w:hAnsi="PT Astra Serif"/>
        </w:rPr>
      </w:pPr>
      <w:r>
        <w:rPr>
          <w:rFonts w:ascii="PT Astra Serif" w:hAnsi="PT Astra Serif"/>
        </w:rPr>
        <w:t>Н.А. Морозова – советник руководителя;</w:t>
      </w:r>
    </w:p>
    <w:p w:rsidR="00A268D4" w:rsidRDefault="00A268D4" w:rsidP="00A268D4">
      <w:pPr>
        <w:pStyle w:val="a7"/>
        <w:numPr>
          <w:ilvl w:val="0"/>
          <w:numId w:val="1"/>
        </w:numPr>
        <w:tabs>
          <w:tab w:val="left" w:pos="-567"/>
          <w:tab w:val="left" w:pos="0"/>
          <w:tab w:val="left" w:pos="142"/>
        </w:tabs>
        <w:ind w:left="0" w:right="142" w:firstLine="0"/>
        <w:contextualSpacing/>
        <w:jc w:val="both"/>
        <w:rPr>
          <w:rFonts w:ascii="PT Astra Serif" w:hAnsi="PT Astra Serif"/>
        </w:rPr>
      </w:pPr>
      <w:r>
        <w:rPr>
          <w:rFonts w:ascii="PT Astra Serif" w:hAnsi="PT Astra Serif"/>
        </w:rPr>
        <w:t>Т.И. Долгодворова – заместитель главы города Югорска;</w:t>
      </w:r>
    </w:p>
    <w:p w:rsidR="00A268D4" w:rsidRDefault="00A268D4" w:rsidP="00A268D4">
      <w:pPr>
        <w:pStyle w:val="a7"/>
        <w:numPr>
          <w:ilvl w:val="0"/>
          <w:numId w:val="1"/>
        </w:numPr>
        <w:tabs>
          <w:tab w:val="left" w:pos="-567"/>
          <w:tab w:val="left" w:pos="0"/>
          <w:tab w:val="left" w:pos="142"/>
        </w:tabs>
        <w:ind w:left="0" w:right="142" w:firstLine="0"/>
        <w:contextualSpacing/>
        <w:jc w:val="both"/>
        <w:rPr>
          <w:rFonts w:ascii="PT Astra Serif" w:hAnsi="PT Astra Serif"/>
        </w:rPr>
      </w:pPr>
      <w:r>
        <w:rPr>
          <w:rFonts w:ascii="PT Astra Serif" w:hAnsi="PT Astra Serif"/>
        </w:rPr>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A268D4" w:rsidRDefault="00A268D4" w:rsidP="00A268D4">
      <w:pPr>
        <w:pStyle w:val="a7"/>
        <w:numPr>
          <w:ilvl w:val="0"/>
          <w:numId w:val="1"/>
        </w:numPr>
        <w:tabs>
          <w:tab w:val="left" w:pos="-567"/>
          <w:tab w:val="left" w:pos="0"/>
          <w:tab w:val="left" w:pos="142"/>
        </w:tabs>
        <w:ind w:left="0" w:right="142" w:firstLine="0"/>
        <w:contextualSpacing/>
        <w:jc w:val="both"/>
        <w:rPr>
          <w:rFonts w:ascii="PT Astra Serif" w:hAnsi="PT Astra Serif"/>
        </w:rPr>
      </w:pPr>
      <w:r>
        <w:rPr>
          <w:rFonts w:ascii="PT Astra Serif" w:hAnsi="PT Astra Serif"/>
        </w:rPr>
        <w:t>Н.Б. Захарова – начальник отдела муниципальных закупок департамента экономического развития и проектного управления администрации города Югорска</w:t>
      </w:r>
      <w:r w:rsidR="00DD5C42">
        <w:rPr>
          <w:rFonts w:ascii="PT Astra Serif" w:hAnsi="PT Astra Serif"/>
        </w:rPr>
        <w:t>.</w:t>
      </w:r>
    </w:p>
    <w:p w:rsidR="00A268D4" w:rsidRDefault="00A268D4" w:rsidP="00A268D4">
      <w:pPr>
        <w:pStyle w:val="a7"/>
        <w:tabs>
          <w:tab w:val="left" w:pos="0"/>
        </w:tabs>
        <w:autoSpaceDE w:val="0"/>
        <w:autoSpaceDN w:val="0"/>
        <w:adjustRightInd w:val="0"/>
        <w:ind w:left="0" w:right="142"/>
        <w:jc w:val="both"/>
        <w:rPr>
          <w:rFonts w:ascii="PT Astra Serif" w:hAnsi="PT Astra Serif"/>
        </w:rPr>
      </w:pPr>
      <w:r>
        <w:rPr>
          <w:rFonts w:ascii="PT Astra Serif" w:hAnsi="PT Astra Serif"/>
        </w:rPr>
        <w:t>Всего присутствовали 6 членов комиссии из 8</w:t>
      </w:r>
      <w:r>
        <w:rPr>
          <w:rFonts w:ascii="PT Astra Serif" w:hAnsi="PT Astra Serif"/>
          <w:noProof/>
        </w:rPr>
        <w:t>.</w:t>
      </w:r>
    </w:p>
    <w:p w:rsidR="00A268D4" w:rsidRDefault="00A268D4" w:rsidP="00A268D4">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Представитель заказчика: Абдуллаев Айдын Тофикович,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A268D4" w:rsidRDefault="00A268D4" w:rsidP="009C0042">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0187300005819000099 </w:t>
      </w:r>
      <w:r w:rsidRPr="009C0042">
        <w:rPr>
          <w:rFonts w:ascii="PT Astra Serif" w:hAnsi="PT Astra Serif"/>
          <w:sz w:val="24"/>
          <w:szCs w:val="24"/>
        </w:rPr>
        <w:t>среди субъектов малого и среднего предпринимательства и социально-ориентированных некоммерческих организаций на право заключения муниципального контракта на поставку специализированной техники</w:t>
      </w:r>
      <w:r>
        <w:rPr>
          <w:rFonts w:ascii="PT Astra Serif" w:hAnsi="PT Astra Serif"/>
          <w:sz w:val="24"/>
          <w:szCs w:val="24"/>
        </w:rPr>
        <w:t>.</w:t>
      </w:r>
    </w:p>
    <w:p w:rsidR="00A268D4" w:rsidRDefault="00A268D4" w:rsidP="009C0042">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sidRPr="009C0042">
          <w:t>http://zakupki.gov.ru/</w:t>
        </w:r>
      </w:hyperlink>
      <w:r>
        <w:rPr>
          <w:rFonts w:ascii="PT Astra Serif" w:hAnsi="PT Astra Serif"/>
          <w:sz w:val="24"/>
          <w:szCs w:val="24"/>
        </w:rPr>
        <w:t>, код аукциона 01873000058190000</w:t>
      </w:r>
      <w:r w:rsidR="002721F7">
        <w:rPr>
          <w:rFonts w:ascii="PT Astra Serif" w:hAnsi="PT Astra Serif"/>
          <w:sz w:val="24"/>
          <w:szCs w:val="24"/>
        </w:rPr>
        <w:t>99.</w:t>
      </w:r>
    </w:p>
    <w:p w:rsidR="00A268D4" w:rsidRDefault="00A268D4" w:rsidP="009C0042">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A268D4">
        <w:rPr>
          <w:rFonts w:ascii="PT Astra Serif" w:hAnsi="PT Astra Serif"/>
          <w:sz w:val="24"/>
          <w:szCs w:val="24"/>
        </w:rPr>
        <w:t>193862201149086220100100130012910244</w:t>
      </w:r>
      <w:r>
        <w:rPr>
          <w:rFonts w:ascii="PT Astra Serif" w:hAnsi="PT Astra Serif"/>
          <w:sz w:val="24"/>
          <w:szCs w:val="24"/>
        </w:rPr>
        <w:t>.</w:t>
      </w:r>
    </w:p>
    <w:p w:rsidR="00A268D4" w:rsidRDefault="00A268D4" w:rsidP="009C0042">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2. Заказчик: </w:t>
      </w:r>
      <w:r w:rsidRPr="00A268D4">
        <w:rPr>
          <w:rFonts w:ascii="PT Astra Serif" w:hAnsi="PT Astra Serif"/>
          <w:sz w:val="24"/>
          <w:szCs w:val="24"/>
        </w:rPr>
        <w:t>Департамент муниципальной собственности и градостроительства администрации города Югорска</w:t>
      </w:r>
      <w:r>
        <w:rPr>
          <w:rFonts w:ascii="PT Astra Serif" w:hAnsi="PT Astra Serif"/>
          <w:sz w:val="24"/>
          <w:szCs w:val="24"/>
        </w:rPr>
        <w:t xml:space="preserve">. Почтовый адрес: 628260, Ханты - Мансийский автономный округ - Югра, Тюменская обл.,  г. Югорск, </w:t>
      </w:r>
      <w:r w:rsidRPr="00A268D4">
        <w:rPr>
          <w:rFonts w:ascii="PT Astra Serif" w:hAnsi="PT Astra Serif"/>
          <w:sz w:val="24"/>
          <w:szCs w:val="24"/>
        </w:rPr>
        <w:t>ул. 40 лет Победы, 11.</w:t>
      </w:r>
    </w:p>
    <w:p w:rsidR="00A268D4" w:rsidRDefault="00A268D4" w:rsidP="00A268D4">
      <w:pPr>
        <w:tabs>
          <w:tab w:val="num" w:pos="0"/>
          <w:tab w:val="num" w:pos="567"/>
        </w:tabs>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16 мая 2019 года, по адресу: ул. 40 лет Победы, 11, г. Югорск, Ханты-Мансийский  автономный  округ-Югра, Тюменская область.</w:t>
      </w:r>
    </w:p>
    <w:p w:rsidR="00A268D4" w:rsidRDefault="00A268D4" w:rsidP="00A268D4">
      <w:pPr>
        <w:tabs>
          <w:tab w:val="num" w:pos="0"/>
          <w:tab w:val="num" w:pos="567"/>
        </w:tabs>
        <w:jc w:val="both"/>
        <w:rPr>
          <w:rFonts w:ascii="PT Astra Serif" w:hAnsi="PT Astra Serif"/>
          <w:sz w:val="24"/>
          <w:szCs w:val="24"/>
        </w:rPr>
      </w:pPr>
      <w:r>
        <w:rPr>
          <w:rFonts w:ascii="PT Astra Serif" w:hAnsi="PT Astra Serif"/>
          <w:sz w:val="24"/>
          <w:szCs w:val="24"/>
        </w:rPr>
        <w:t>4. Количество поступивших з</w:t>
      </w:r>
      <w:r w:rsidR="0074056F">
        <w:rPr>
          <w:rFonts w:ascii="PT Astra Serif" w:hAnsi="PT Astra Serif"/>
          <w:sz w:val="24"/>
          <w:szCs w:val="24"/>
        </w:rPr>
        <w:t>аявок на участие  в аукционе – 4</w:t>
      </w:r>
      <w:r>
        <w:rPr>
          <w:rFonts w:ascii="PT Astra Serif" w:hAnsi="PT Astra Serif"/>
          <w:sz w:val="24"/>
          <w:szCs w:val="24"/>
        </w:rPr>
        <w:t xml:space="preserve">. </w:t>
      </w:r>
    </w:p>
    <w:p w:rsidR="00A268D4" w:rsidRDefault="00A268D4" w:rsidP="00A268D4">
      <w:pPr>
        <w:tabs>
          <w:tab w:val="num" w:pos="0"/>
          <w:tab w:val="num" w:pos="567"/>
        </w:tabs>
        <w:jc w:val="both"/>
        <w:rPr>
          <w:rFonts w:ascii="PT Astra Serif" w:hAnsi="PT Astra Serif"/>
          <w:sz w:val="24"/>
          <w:szCs w:val="24"/>
        </w:rPr>
      </w:pPr>
      <w:r>
        <w:rPr>
          <w:rFonts w:ascii="PT Astra Serif" w:hAnsi="PT Astra Serif"/>
          <w:sz w:val="24"/>
          <w:szCs w:val="24"/>
        </w:rPr>
        <w:t xml:space="preserve">5. Комиссия рассмотрела первые части заявок и приняла следующее решение: </w:t>
      </w:r>
    </w:p>
    <w:tbl>
      <w:tblPr>
        <w:tblW w:w="4855" w:type="pct"/>
        <w:tblInd w:w="15" w:type="dxa"/>
        <w:tblLook w:val="00A0" w:firstRow="1" w:lastRow="0" w:firstColumn="1" w:lastColumn="0" w:noHBand="0" w:noVBand="0"/>
      </w:tblPr>
      <w:tblGrid>
        <w:gridCol w:w="2410"/>
        <w:gridCol w:w="2694"/>
        <w:gridCol w:w="5386"/>
      </w:tblGrid>
      <w:tr w:rsidR="00A268D4" w:rsidTr="002721F7">
        <w:tc>
          <w:tcPr>
            <w:tcW w:w="114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268D4" w:rsidRDefault="00A268D4">
            <w:pPr>
              <w:pStyle w:val="a5"/>
              <w:jc w:val="center"/>
              <w:rPr>
                <w:rFonts w:ascii="PT Astra Serif" w:eastAsia="Times New Roman" w:hAnsi="PT Astra Serif"/>
                <w:sz w:val="24"/>
                <w:szCs w:val="24"/>
              </w:rPr>
            </w:pPr>
            <w:r>
              <w:rPr>
                <w:rFonts w:ascii="PT Astra Serif" w:eastAsia="Times New Roman" w:hAnsi="PT Astra Serif"/>
                <w:sz w:val="24"/>
                <w:szCs w:val="24"/>
              </w:rPr>
              <w:t>Идентификационный номер заявки</w:t>
            </w:r>
          </w:p>
        </w:tc>
        <w:tc>
          <w:tcPr>
            <w:tcW w:w="128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268D4" w:rsidRDefault="00A268D4">
            <w:pPr>
              <w:pStyle w:val="a5"/>
              <w:jc w:val="center"/>
              <w:rPr>
                <w:rFonts w:ascii="PT Astra Serif" w:eastAsia="Times New Roman" w:hAnsi="PT Astra Serif"/>
                <w:sz w:val="24"/>
                <w:szCs w:val="24"/>
              </w:rPr>
            </w:pPr>
            <w:r>
              <w:rPr>
                <w:rFonts w:ascii="PT Astra Serif" w:eastAsia="Times New Roman" w:hAnsi="PT Astra Serif"/>
                <w:sz w:val="24"/>
                <w:szCs w:val="24"/>
              </w:rPr>
              <w:t>Решение о допуске или об отказе в допуске</w:t>
            </w:r>
          </w:p>
        </w:tc>
        <w:tc>
          <w:tcPr>
            <w:tcW w:w="256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268D4" w:rsidRDefault="00A268D4">
            <w:pPr>
              <w:pStyle w:val="a5"/>
              <w:jc w:val="center"/>
              <w:rPr>
                <w:rFonts w:ascii="PT Astra Serif" w:eastAsia="Times New Roman" w:hAnsi="PT Astra Serif"/>
                <w:sz w:val="24"/>
                <w:szCs w:val="24"/>
              </w:rPr>
            </w:pPr>
            <w:r>
              <w:rPr>
                <w:rFonts w:ascii="PT Astra Serif" w:eastAsia="Times New Roman" w:hAnsi="PT Astra Serif"/>
                <w:sz w:val="24"/>
                <w:szCs w:val="24"/>
              </w:rPr>
              <w:t>Причина отказа в допуске</w:t>
            </w:r>
          </w:p>
        </w:tc>
      </w:tr>
      <w:tr w:rsidR="00A268D4" w:rsidTr="002721F7">
        <w:trPr>
          <w:trHeight w:val="530"/>
        </w:trPr>
        <w:tc>
          <w:tcPr>
            <w:tcW w:w="11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268D4" w:rsidRDefault="00A268D4">
            <w:pPr>
              <w:jc w:val="center"/>
              <w:rPr>
                <w:rFonts w:ascii="PT Astra Serif" w:hAnsi="PT Astra Serif"/>
                <w:spacing w:val="-6"/>
                <w:sz w:val="18"/>
                <w:szCs w:val="18"/>
                <w:lang w:eastAsia="en-US"/>
              </w:rPr>
            </w:pPr>
            <w:r>
              <w:rPr>
                <w:rFonts w:ascii="PT Astra Serif" w:hAnsi="PT Astra Serif"/>
                <w:lang w:eastAsia="en-US"/>
              </w:rPr>
              <w:t>58</w:t>
            </w:r>
          </w:p>
        </w:tc>
        <w:tc>
          <w:tcPr>
            <w:tcW w:w="12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268D4" w:rsidRDefault="009C0042">
            <w:pPr>
              <w:jc w:val="center"/>
              <w:rPr>
                <w:rFonts w:ascii="PT Astra Serif" w:hAnsi="PT Astra Serif"/>
                <w:spacing w:val="-6"/>
                <w:sz w:val="18"/>
                <w:szCs w:val="18"/>
                <w:lang w:eastAsia="en-US"/>
              </w:rPr>
            </w:pPr>
            <w:r>
              <w:rPr>
                <w:rFonts w:ascii="PT Serif" w:hAnsi="PT Serif"/>
                <w:spacing w:val="-6"/>
                <w:sz w:val="18"/>
                <w:szCs w:val="18"/>
              </w:rPr>
              <w:t>отказать в допуске к участию в аукционе</w:t>
            </w:r>
          </w:p>
        </w:tc>
        <w:tc>
          <w:tcPr>
            <w:tcW w:w="25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C0042" w:rsidRDefault="009C0042" w:rsidP="009C0042">
            <w:pPr>
              <w:jc w:val="both"/>
              <w:rPr>
                <w:noProof/>
                <w:szCs w:val="24"/>
              </w:rPr>
            </w:pPr>
            <w:r>
              <w:rPr>
                <w:noProof/>
                <w:szCs w:val="24"/>
              </w:rPr>
              <w:t>На основании  подпункта 1 части 4 статьи 67 Федерального закона от 05.04.2013 №44-ФЗ за непредоставление информаци</w:t>
            </w:r>
            <w:r w:rsidR="001E6C18">
              <w:rPr>
                <w:noProof/>
                <w:szCs w:val="24"/>
              </w:rPr>
              <w:t>и</w:t>
            </w:r>
            <w:r>
              <w:rPr>
                <w:noProof/>
                <w:szCs w:val="24"/>
              </w:rPr>
              <w:t>, предусмотренной частью 3 статьи 66 Федерального закона от 05.04.2013 №44-ФЗ,  а именно:</w:t>
            </w:r>
          </w:p>
          <w:p w:rsidR="009C0042" w:rsidRDefault="009C0042" w:rsidP="009C0042">
            <w:pPr>
              <w:jc w:val="both"/>
              <w:rPr>
                <w:noProof/>
                <w:szCs w:val="24"/>
              </w:rPr>
            </w:pPr>
            <w:r>
              <w:rPr>
                <w:noProof/>
                <w:szCs w:val="24"/>
              </w:rPr>
              <w:t xml:space="preserve"> Заявка участника закупки содержит неконкретные показатели предлагаемого товара (конкретные показатели товара не предоставлены):</w:t>
            </w:r>
          </w:p>
          <w:p w:rsidR="009C0042" w:rsidRDefault="009C0042" w:rsidP="009C0042">
            <w:pPr>
              <w:jc w:val="both"/>
              <w:rPr>
                <w:noProof/>
                <w:szCs w:val="24"/>
              </w:rPr>
            </w:pPr>
            <w:r>
              <w:rPr>
                <w:noProof/>
                <w:szCs w:val="24"/>
              </w:rPr>
              <w:t>- по показателю «Цвет» предоставлена характеристика «Любой», конкретное значение отсутствует.</w:t>
            </w:r>
          </w:p>
          <w:p w:rsidR="009C0042" w:rsidRDefault="009C0042" w:rsidP="009C0042">
            <w:pPr>
              <w:jc w:val="both"/>
              <w:rPr>
                <w:noProof/>
                <w:szCs w:val="24"/>
              </w:rPr>
            </w:pPr>
            <w:r>
              <w:rPr>
                <w:noProof/>
                <w:szCs w:val="24"/>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A268D4" w:rsidRDefault="009C0042" w:rsidP="009C0042">
            <w:pPr>
              <w:jc w:val="both"/>
              <w:rPr>
                <w:rFonts w:ascii="PT Astra Serif" w:hAnsi="PT Astra Serif"/>
                <w:spacing w:val="-6"/>
                <w:sz w:val="18"/>
                <w:szCs w:val="18"/>
                <w:lang w:eastAsia="en-US"/>
              </w:rPr>
            </w:pPr>
            <w:r>
              <w:rPr>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A268D4" w:rsidTr="002721F7">
        <w:trPr>
          <w:trHeight w:val="530"/>
        </w:trPr>
        <w:tc>
          <w:tcPr>
            <w:tcW w:w="11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268D4" w:rsidRDefault="00A268D4">
            <w:pPr>
              <w:jc w:val="center"/>
              <w:rPr>
                <w:rFonts w:ascii="PT Astra Serif" w:hAnsi="PT Astra Serif"/>
                <w:lang w:eastAsia="en-US"/>
              </w:rPr>
            </w:pPr>
            <w:r>
              <w:rPr>
                <w:rFonts w:ascii="PT Astra Serif" w:hAnsi="PT Astra Serif"/>
                <w:lang w:eastAsia="en-US"/>
              </w:rPr>
              <w:lastRenderedPageBreak/>
              <w:t>193</w:t>
            </w:r>
          </w:p>
        </w:tc>
        <w:tc>
          <w:tcPr>
            <w:tcW w:w="12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268D4" w:rsidRDefault="009C0042">
            <w:pPr>
              <w:jc w:val="center"/>
              <w:rPr>
                <w:rFonts w:ascii="PT Astra Serif" w:hAnsi="PT Astra Serif"/>
                <w:spacing w:val="-6"/>
                <w:sz w:val="18"/>
                <w:szCs w:val="18"/>
                <w:lang w:eastAsia="en-US"/>
              </w:rPr>
            </w:pPr>
            <w:r>
              <w:rPr>
                <w:rFonts w:ascii="PT Serif" w:hAnsi="PT Serif"/>
                <w:spacing w:val="-6"/>
                <w:sz w:val="18"/>
                <w:szCs w:val="18"/>
              </w:rPr>
              <w:t>отказать в допуске к участию в аукционе</w:t>
            </w:r>
          </w:p>
        </w:tc>
        <w:tc>
          <w:tcPr>
            <w:tcW w:w="25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C0042" w:rsidRDefault="009C0042" w:rsidP="009C0042">
            <w:pPr>
              <w:jc w:val="both"/>
              <w:rPr>
                <w:noProof/>
                <w:szCs w:val="24"/>
              </w:rPr>
            </w:pPr>
            <w:r>
              <w:rPr>
                <w:noProof/>
                <w:szCs w:val="24"/>
              </w:rPr>
              <w:t>На основании  подпункта 1 части 4 статьи 67 Федерального закона от 05.04.2013 №44-ФЗ за непредоставление информаци</w:t>
            </w:r>
            <w:r w:rsidR="001E6C18">
              <w:rPr>
                <w:noProof/>
                <w:szCs w:val="24"/>
              </w:rPr>
              <w:t>и</w:t>
            </w:r>
            <w:r>
              <w:rPr>
                <w:noProof/>
                <w:szCs w:val="24"/>
              </w:rPr>
              <w:t>, предусмотренной частью 3 статьи 66 Федерального закона от 05.04.2013 №44-ФЗ,  а именно:</w:t>
            </w:r>
          </w:p>
          <w:p w:rsidR="009C0042" w:rsidRDefault="009C0042" w:rsidP="009C0042">
            <w:pPr>
              <w:jc w:val="both"/>
              <w:rPr>
                <w:noProof/>
                <w:szCs w:val="24"/>
              </w:rPr>
            </w:pPr>
            <w:r>
              <w:rPr>
                <w:noProof/>
                <w:szCs w:val="24"/>
              </w:rPr>
              <w:t xml:space="preserve"> Заявка участника закупки содержит неконкретные показатели предлагаемого товара (конкретные показатели товара не предоставлены):</w:t>
            </w:r>
          </w:p>
          <w:p w:rsidR="009C0042" w:rsidRDefault="009C0042" w:rsidP="009C0042">
            <w:pPr>
              <w:jc w:val="both"/>
              <w:rPr>
                <w:noProof/>
                <w:szCs w:val="24"/>
              </w:rPr>
            </w:pPr>
            <w:r>
              <w:rPr>
                <w:noProof/>
                <w:szCs w:val="24"/>
              </w:rPr>
              <w:t>- по показателю «Цвет» предоставлена характеристика «Любой», конкретное значение отсутствует.</w:t>
            </w:r>
          </w:p>
          <w:p w:rsidR="009C0042" w:rsidRDefault="009C0042" w:rsidP="009C0042">
            <w:pPr>
              <w:jc w:val="both"/>
              <w:rPr>
                <w:noProof/>
                <w:szCs w:val="24"/>
              </w:rPr>
            </w:pPr>
            <w:r>
              <w:rPr>
                <w:noProof/>
                <w:szCs w:val="24"/>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A268D4" w:rsidRDefault="009C0042" w:rsidP="009C0042">
            <w:pPr>
              <w:widowControl/>
              <w:rPr>
                <w:rFonts w:ascii="Calibri" w:eastAsia="Calibri" w:hAnsi="Calibri"/>
              </w:rPr>
            </w:pPr>
            <w:r>
              <w:rPr>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9C0042" w:rsidTr="002721F7">
        <w:trPr>
          <w:trHeight w:val="530"/>
        </w:trPr>
        <w:tc>
          <w:tcPr>
            <w:tcW w:w="11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C0042" w:rsidRDefault="009C0042">
            <w:pPr>
              <w:jc w:val="center"/>
              <w:rPr>
                <w:rFonts w:ascii="PT Astra Serif" w:hAnsi="PT Astra Serif"/>
                <w:lang w:eastAsia="en-US"/>
              </w:rPr>
            </w:pPr>
            <w:r>
              <w:rPr>
                <w:rFonts w:ascii="PT Astra Serif" w:hAnsi="PT Astra Serif"/>
                <w:lang w:eastAsia="en-US"/>
              </w:rPr>
              <w:t>84</w:t>
            </w:r>
          </w:p>
        </w:tc>
        <w:tc>
          <w:tcPr>
            <w:tcW w:w="12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C0042" w:rsidRDefault="009C0042">
            <w:pPr>
              <w:spacing w:line="276" w:lineRule="auto"/>
              <w:jc w:val="center"/>
              <w:rPr>
                <w:rFonts w:ascii="PT Serif" w:hAnsi="PT Serif"/>
                <w:spacing w:val="-6"/>
                <w:sz w:val="18"/>
                <w:szCs w:val="18"/>
                <w:highlight w:val="yellow"/>
                <w:lang w:eastAsia="en-US"/>
              </w:rPr>
            </w:pPr>
            <w:r>
              <w:rPr>
                <w:rFonts w:ascii="PT Serif" w:hAnsi="PT Serif"/>
                <w:spacing w:val="-6"/>
                <w:sz w:val="18"/>
                <w:szCs w:val="18"/>
              </w:rPr>
              <w:t>отказать в допуске к участию в аукционе</w:t>
            </w:r>
          </w:p>
        </w:tc>
        <w:tc>
          <w:tcPr>
            <w:tcW w:w="25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866C4" w:rsidRDefault="008866C4" w:rsidP="008866C4">
            <w:pPr>
              <w:jc w:val="both"/>
              <w:rPr>
                <w:noProof/>
                <w:szCs w:val="24"/>
              </w:rPr>
            </w:pPr>
            <w:r>
              <w:rPr>
                <w:noProof/>
                <w:szCs w:val="24"/>
              </w:rPr>
              <w:t>На основании  подпункта 1 части 4 статьи 67 Федерального закона от 05.04.2013 №44-ФЗ за непредоставление информаци</w:t>
            </w:r>
            <w:r w:rsidR="001E6C18">
              <w:rPr>
                <w:noProof/>
                <w:szCs w:val="24"/>
              </w:rPr>
              <w:t>и</w:t>
            </w:r>
            <w:r>
              <w:rPr>
                <w:noProof/>
                <w:szCs w:val="24"/>
              </w:rPr>
              <w:t>, предусмотренной частью 3 статьи 66 Федерального закона от 05.04.2013 №44-ФЗ,  а именно:</w:t>
            </w:r>
          </w:p>
          <w:p w:rsidR="008866C4" w:rsidRDefault="008866C4" w:rsidP="008866C4">
            <w:pPr>
              <w:jc w:val="both"/>
              <w:rPr>
                <w:noProof/>
                <w:szCs w:val="24"/>
              </w:rPr>
            </w:pPr>
            <w:r>
              <w:rPr>
                <w:noProof/>
                <w:szCs w:val="24"/>
              </w:rPr>
              <w:t xml:space="preserve"> Заявка участника закупки содержит неконкретные показатели предлагаемого товара (конкретные показатели товара не предоставлены):</w:t>
            </w:r>
          </w:p>
          <w:p w:rsidR="008866C4" w:rsidRDefault="008866C4" w:rsidP="008866C4">
            <w:pPr>
              <w:jc w:val="both"/>
              <w:rPr>
                <w:noProof/>
                <w:szCs w:val="24"/>
              </w:rPr>
            </w:pPr>
            <w:r>
              <w:rPr>
                <w:noProof/>
                <w:szCs w:val="24"/>
              </w:rPr>
              <w:t>- по показателю «Цвет» предоставлена характеристика «Любой», конкретное значение отсутствует.</w:t>
            </w:r>
          </w:p>
          <w:p w:rsidR="008866C4" w:rsidRDefault="008866C4" w:rsidP="008866C4">
            <w:pPr>
              <w:jc w:val="both"/>
              <w:rPr>
                <w:noProof/>
                <w:szCs w:val="24"/>
              </w:rPr>
            </w:pPr>
            <w:r>
              <w:rPr>
                <w:noProof/>
                <w:szCs w:val="24"/>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8866C4" w:rsidRDefault="008866C4" w:rsidP="008866C4">
            <w:pPr>
              <w:jc w:val="both"/>
              <w:rPr>
                <w:noProof/>
                <w:szCs w:val="24"/>
              </w:rPr>
            </w:pPr>
            <w:r>
              <w:rPr>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p w:rsidR="008866C4" w:rsidRDefault="008866C4" w:rsidP="008866C4">
            <w:pPr>
              <w:jc w:val="both"/>
              <w:rPr>
                <w:rFonts w:ascii="PT Serif" w:hAnsi="PT Serif"/>
                <w:noProof/>
                <w:szCs w:val="24"/>
              </w:rPr>
            </w:pPr>
          </w:p>
          <w:p w:rsidR="009C0042" w:rsidRPr="008866C4" w:rsidRDefault="009C0042">
            <w:pPr>
              <w:jc w:val="both"/>
              <w:rPr>
                <w:noProof/>
                <w:szCs w:val="24"/>
              </w:rPr>
            </w:pPr>
            <w:r w:rsidRPr="008866C4">
              <w:rPr>
                <w:noProof/>
                <w:szCs w:val="24"/>
              </w:rPr>
              <w:t>На основании  подпункта 2 части 4 статьи 67 Федерального закона от 05.04.2013 №44-ФЗ за несоответстви</w:t>
            </w:r>
            <w:r w:rsidR="001E6C18">
              <w:rPr>
                <w:noProof/>
                <w:szCs w:val="24"/>
              </w:rPr>
              <w:t>е</w:t>
            </w:r>
            <w:r w:rsidRPr="008866C4">
              <w:rPr>
                <w:noProof/>
                <w:szCs w:val="24"/>
              </w:rPr>
              <w:t xml:space="preserve"> информации, предусмотренной частью 3 статьи 66 Федерального закона от 05.04.2013 №44-ФЗ,  а именно:</w:t>
            </w:r>
          </w:p>
          <w:p w:rsidR="009C0042" w:rsidRPr="008866C4" w:rsidRDefault="009C0042">
            <w:pPr>
              <w:jc w:val="both"/>
              <w:rPr>
                <w:noProof/>
                <w:szCs w:val="24"/>
              </w:rPr>
            </w:pPr>
            <w:r w:rsidRPr="008866C4">
              <w:rPr>
                <w:noProof/>
                <w:szCs w:val="24"/>
              </w:rPr>
              <w:t xml:space="preserve">- </w:t>
            </w:r>
            <w:r w:rsidR="008866C4">
              <w:rPr>
                <w:noProof/>
                <w:szCs w:val="24"/>
              </w:rPr>
              <w:t>Масса вывозимого ТКО, кг</w:t>
            </w:r>
            <w:r w:rsidRPr="008866C4">
              <w:rPr>
                <w:noProof/>
                <w:szCs w:val="24"/>
              </w:rPr>
              <w:t xml:space="preserve">: требуется </w:t>
            </w:r>
            <w:r w:rsidR="008866C4">
              <w:rPr>
                <w:noProof/>
                <w:szCs w:val="24"/>
              </w:rPr>
              <w:t>–не менее 11 120</w:t>
            </w:r>
            <w:r w:rsidRPr="008866C4">
              <w:rPr>
                <w:noProof/>
                <w:szCs w:val="24"/>
              </w:rPr>
              <w:t>, участник предлагает -</w:t>
            </w:r>
            <w:r w:rsidR="008866C4">
              <w:rPr>
                <w:noProof/>
                <w:szCs w:val="24"/>
              </w:rPr>
              <w:t>10 965.</w:t>
            </w:r>
          </w:p>
          <w:p w:rsidR="009C0042" w:rsidRPr="008866C4" w:rsidRDefault="009C0042">
            <w:pPr>
              <w:jc w:val="both"/>
              <w:rPr>
                <w:noProof/>
                <w:szCs w:val="24"/>
              </w:rPr>
            </w:pPr>
            <w:r w:rsidRPr="008866C4">
              <w:rPr>
                <w:noProof/>
                <w:szCs w:val="24"/>
              </w:rPr>
              <w:t>Положения документации об аукционе в электронной форме, которым не соответствует заявка на участие в аукционе: п.23 Части I. Сведения о проводимо</w:t>
            </w:r>
            <w:r w:rsidR="008866C4">
              <w:rPr>
                <w:noProof/>
                <w:szCs w:val="24"/>
              </w:rPr>
              <w:t>м аукционе в электронной форме, Часть</w:t>
            </w:r>
            <w:r w:rsidRPr="008866C4">
              <w:rPr>
                <w:noProof/>
                <w:szCs w:val="24"/>
              </w:rPr>
              <w:t xml:space="preserve"> II. Техническое задание.</w:t>
            </w:r>
          </w:p>
          <w:p w:rsidR="009C0042" w:rsidRDefault="009C0042">
            <w:pPr>
              <w:jc w:val="both"/>
              <w:rPr>
                <w:rFonts w:ascii="PT Serif" w:hAnsi="PT Serif"/>
                <w:color w:val="FF0000"/>
                <w:spacing w:val="-6"/>
                <w:sz w:val="18"/>
                <w:szCs w:val="18"/>
                <w:lang w:eastAsia="en-US"/>
              </w:rPr>
            </w:pPr>
            <w:r w:rsidRPr="008866C4">
              <w:rPr>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A268D4" w:rsidTr="002721F7">
        <w:trPr>
          <w:trHeight w:val="530"/>
        </w:trPr>
        <w:tc>
          <w:tcPr>
            <w:tcW w:w="11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268D4" w:rsidRDefault="00A268D4">
            <w:pPr>
              <w:jc w:val="center"/>
              <w:rPr>
                <w:rFonts w:ascii="PT Astra Serif" w:hAnsi="PT Astra Serif"/>
                <w:lang w:eastAsia="en-US"/>
              </w:rPr>
            </w:pPr>
            <w:r>
              <w:rPr>
                <w:rFonts w:ascii="PT Astra Serif" w:hAnsi="PT Astra Serif"/>
                <w:lang w:eastAsia="en-US"/>
              </w:rPr>
              <w:t>224</w:t>
            </w:r>
          </w:p>
        </w:tc>
        <w:tc>
          <w:tcPr>
            <w:tcW w:w="12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268D4" w:rsidRDefault="00A268D4">
            <w:pPr>
              <w:jc w:val="center"/>
              <w:rPr>
                <w:rFonts w:ascii="PT Astra Serif" w:hAnsi="PT Astra Serif"/>
                <w:spacing w:val="-6"/>
                <w:sz w:val="18"/>
                <w:szCs w:val="18"/>
                <w:lang w:eastAsia="en-US"/>
              </w:rPr>
            </w:pPr>
            <w:r>
              <w:rPr>
                <w:rFonts w:ascii="PT Astra Serif" w:hAnsi="PT Astra Serif"/>
                <w:spacing w:val="-6"/>
                <w:sz w:val="18"/>
                <w:szCs w:val="18"/>
                <w:lang w:eastAsia="en-US"/>
              </w:rPr>
              <w:t>допустить к участию в аукционе и признать участником аукциона</w:t>
            </w:r>
          </w:p>
        </w:tc>
        <w:tc>
          <w:tcPr>
            <w:tcW w:w="25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268D4" w:rsidRDefault="00A268D4">
            <w:pPr>
              <w:widowControl/>
              <w:rPr>
                <w:rFonts w:ascii="PT Astra Serif" w:eastAsia="Calibri" w:hAnsi="PT Astra Serif"/>
              </w:rPr>
            </w:pPr>
          </w:p>
        </w:tc>
      </w:tr>
    </w:tbl>
    <w:p w:rsidR="002721F7" w:rsidRPr="001E6C18" w:rsidRDefault="009C0042" w:rsidP="001E6C18">
      <w:pPr>
        <w:pStyle w:val="a7"/>
        <w:numPr>
          <w:ilvl w:val="0"/>
          <w:numId w:val="1"/>
        </w:numPr>
        <w:tabs>
          <w:tab w:val="num" w:pos="0"/>
          <w:tab w:val="left" w:pos="142"/>
          <w:tab w:val="left" w:pos="284"/>
        </w:tabs>
        <w:ind w:left="0" w:firstLine="0"/>
        <w:jc w:val="both"/>
        <w:rPr>
          <w:rFonts w:ascii="PT Astra Serif" w:hAnsi="PT Astra Serif"/>
        </w:rPr>
      </w:pPr>
      <w:r w:rsidRPr="001E6C18">
        <w:rPr>
          <w:rFonts w:ascii="PT Astra Serif" w:hAnsi="PT Astra Serif"/>
        </w:rPr>
        <w:t>В соответствии с частью 8 статьи 67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признании  только одного участника закупки, подавшего заявку на участие в электронном аукционе, участником аукциона).</w:t>
      </w:r>
    </w:p>
    <w:p w:rsidR="001E6C18" w:rsidRPr="001E6C18" w:rsidRDefault="001E6C18" w:rsidP="001E6C18">
      <w:pPr>
        <w:pStyle w:val="a7"/>
        <w:tabs>
          <w:tab w:val="left" w:pos="0"/>
          <w:tab w:val="left" w:pos="142"/>
        </w:tabs>
        <w:ind w:left="0"/>
        <w:jc w:val="both"/>
        <w:rPr>
          <w:rFonts w:ascii="PT Astra Serif" w:hAnsi="PT Astra Serif"/>
        </w:rPr>
      </w:pPr>
      <w:r>
        <w:rPr>
          <w:rFonts w:ascii="PT Astra Serif" w:hAnsi="PT Astra Serif"/>
        </w:rPr>
        <w:t xml:space="preserve">8. </w:t>
      </w:r>
      <w:r w:rsidRPr="0010569B">
        <w:rPr>
          <w:rFonts w:ascii="PT Astra Serif" w:hAnsi="PT Astra Serif"/>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268D4" w:rsidRPr="00DD5C42" w:rsidRDefault="001E6C18" w:rsidP="001E6C18">
      <w:pPr>
        <w:pStyle w:val="a7"/>
        <w:ind w:left="0"/>
        <w:jc w:val="both"/>
        <w:rPr>
          <w:rFonts w:ascii="PT Astra Serif" w:hAnsi="PT Astra Serif"/>
        </w:rPr>
      </w:pPr>
      <w:r>
        <w:rPr>
          <w:rFonts w:ascii="PT Astra Serif" w:hAnsi="PT Astra Serif"/>
        </w:rPr>
        <w:t>9.</w:t>
      </w:r>
      <w:r w:rsidR="00A268D4" w:rsidRPr="009C0042">
        <w:rPr>
          <w:rFonts w:ascii="PT Astra Serif" w:hAnsi="PT Astra Serif"/>
        </w:rPr>
        <w:t xml:space="preserve">Настоящий протокол подлежит размещению на сайте оператора электронной площадки </w:t>
      </w:r>
      <w:hyperlink r:id="rId7" w:history="1">
        <w:r w:rsidR="00A268D4" w:rsidRPr="009C0042">
          <w:t>http://www.sberbank-ast.ru</w:t>
        </w:r>
      </w:hyperlink>
      <w:r w:rsidR="00A268D4" w:rsidRPr="009C0042">
        <w:rPr>
          <w:rFonts w:ascii="PT Astra Serif" w:hAnsi="PT Astra Serif"/>
        </w:rPr>
        <w:t>.</w:t>
      </w:r>
    </w:p>
    <w:p w:rsidR="00A268D4" w:rsidRDefault="00A268D4" w:rsidP="00A268D4">
      <w:pPr>
        <w:jc w:val="center"/>
        <w:rPr>
          <w:rFonts w:ascii="PT Astra Serif" w:hAnsi="PT Astra Serif"/>
          <w:noProof/>
          <w:sz w:val="24"/>
          <w:szCs w:val="24"/>
        </w:rPr>
      </w:pPr>
      <w:r>
        <w:rPr>
          <w:rFonts w:ascii="PT Astra Serif" w:hAnsi="PT Astra Serif"/>
          <w:noProof/>
          <w:sz w:val="24"/>
          <w:szCs w:val="24"/>
        </w:rPr>
        <w:t>Сведения о решении</w:t>
      </w:r>
    </w:p>
    <w:p w:rsidR="00A268D4" w:rsidRDefault="00A268D4" w:rsidP="00A268D4">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A268D4" w:rsidRDefault="00A268D4" w:rsidP="00A268D4">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2721F7" w:rsidRDefault="002721F7" w:rsidP="00A268D4">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A268D4" w:rsidTr="00A268D4">
        <w:tc>
          <w:tcPr>
            <w:tcW w:w="5530" w:type="dxa"/>
            <w:tcBorders>
              <w:top w:val="single" w:sz="4" w:space="0" w:color="auto"/>
              <w:left w:val="single" w:sz="4" w:space="0" w:color="auto"/>
              <w:bottom w:val="single" w:sz="4" w:space="0" w:color="auto"/>
              <w:right w:val="single" w:sz="4" w:space="0" w:color="auto"/>
            </w:tcBorders>
            <w:vAlign w:val="center"/>
            <w:hideMark/>
          </w:tcPr>
          <w:p w:rsidR="00A268D4" w:rsidRPr="002721F7" w:rsidRDefault="00A268D4">
            <w:pPr>
              <w:spacing w:after="60"/>
              <w:jc w:val="center"/>
              <w:rPr>
                <w:rFonts w:ascii="PT Astra Serif" w:hAnsi="PT Astra Serif"/>
                <w:noProof/>
                <w:lang w:eastAsia="en-US"/>
              </w:rPr>
            </w:pPr>
            <w:r w:rsidRPr="002721F7">
              <w:rPr>
                <w:rFonts w:ascii="PT Astra Serif" w:hAnsi="PT Astra Serif"/>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A268D4" w:rsidRPr="002721F7" w:rsidRDefault="00A268D4">
            <w:pPr>
              <w:spacing w:after="60"/>
              <w:jc w:val="center"/>
              <w:rPr>
                <w:rFonts w:ascii="PT Astra Serif" w:hAnsi="PT Astra Serif"/>
                <w:noProof/>
                <w:lang w:eastAsia="en-US"/>
              </w:rPr>
            </w:pPr>
            <w:r w:rsidRPr="002721F7">
              <w:rPr>
                <w:rFonts w:ascii="PT Astra Serif" w:hAnsi="PT Astra Serif"/>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A268D4" w:rsidRPr="002721F7" w:rsidRDefault="00A268D4">
            <w:pPr>
              <w:spacing w:after="60"/>
              <w:jc w:val="center"/>
              <w:rPr>
                <w:rFonts w:ascii="PT Astra Serif" w:hAnsi="PT Astra Serif"/>
                <w:noProof/>
                <w:lang w:eastAsia="en-US"/>
              </w:rPr>
            </w:pPr>
            <w:r w:rsidRPr="002721F7">
              <w:rPr>
                <w:rFonts w:ascii="PT Astra Serif" w:hAnsi="PT Astra Serif"/>
                <w:noProof/>
                <w:lang w:eastAsia="en-US"/>
              </w:rPr>
              <w:t>Состав комиссии</w:t>
            </w:r>
          </w:p>
        </w:tc>
      </w:tr>
      <w:tr w:rsidR="00A268D4" w:rsidTr="00A268D4">
        <w:tc>
          <w:tcPr>
            <w:tcW w:w="5530" w:type="dxa"/>
            <w:tcBorders>
              <w:top w:val="single" w:sz="4" w:space="0" w:color="auto"/>
              <w:left w:val="single" w:sz="4" w:space="0" w:color="auto"/>
              <w:bottom w:val="single" w:sz="4" w:space="0" w:color="auto"/>
              <w:right w:val="single" w:sz="4" w:space="0" w:color="auto"/>
            </w:tcBorders>
            <w:vAlign w:val="center"/>
            <w:hideMark/>
          </w:tcPr>
          <w:p w:rsidR="00A268D4" w:rsidRDefault="00A268D4">
            <w:pPr>
              <w:jc w:val="both"/>
              <w:rPr>
                <w:rFonts w:ascii="PT Astra Serif" w:hAnsi="PT Astra Serif"/>
                <w:noProof/>
                <w:sz w:val="16"/>
                <w:szCs w:val="16"/>
                <w:lang w:eastAsia="en-US"/>
              </w:rPr>
            </w:pPr>
            <w:r>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268D4" w:rsidRDefault="00A268D4">
            <w:pPr>
              <w:spacing w:after="60"/>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268D4" w:rsidRDefault="00A268D4">
            <w:pPr>
              <w:spacing w:line="276" w:lineRule="auto"/>
              <w:jc w:val="center"/>
              <w:rPr>
                <w:rFonts w:ascii="PT Astra Serif" w:hAnsi="PT Astra Serif"/>
                <w:sz w:val="24"/>
                <w:szCs w:val="24"/>
                <w:lang w:eastAsia="en-US"/>
              </w:rPr>
            </w:pPr>
            <w:r>
              <w:rPr>
                <w:rFonts w:ascii="PT Astra Serif" w:hAnsi="PT Astra Serif"/>
                <w:noProof/>
                <w:sz w:val="24"/>
                <w:lang w:eastAsia="en-US"/>
              </w:rPr>
              <w:t>В.К.Бандурин</w:t>
            </w:r>
          </w:p>
        </w:tc>
      </w:tr>
      <w:tr w:rsidR="00A268D4" w:rsidTr="00A268D4">
        <w:tc>
          <w:tcPr>
            <w:tcW w:w="5530" w:type="dxa"/>
            <w:tcBorders>
              <w:top w:val="single" w:sz="4" w:space="0" w:color="auto"/>
              <w:left w:val="single" w:sz="4" w:space="0" w:color="auto"/>
              <w:bottom w:val="single" w:sz="4" w:space="0" w:color="auto"/>
              <w:right w:val="single" w:sz="4" w:space="0" w:color="auto"/>
            </w:tcBorders>
            <w:hideMark/>
          </w:tcPr>
          <w:p w:rsidR="00A268D4" w:rsidRDefault="00A268D4">
            <w:pPr>
              <w:jc w:val="both"/>
              <w:rPr>
                <w:rFonts w:ascii="PT Astra Serif" w:hAnsi="PT Astra Serif"/>
                <w:lang w:eastAsia="en-US"/>
              </w:rPr>
            </w:pPr>
            <w:r>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268D4" w:rsidRDefault="00A268D4">
            <w:pPr>
              <w:widowControl/>
              <w:rPr>
                <w:rFonts w:ascii="Calibri" w:eastAsia="Calibri" w:hAnsi="Calibri"/>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268D4" w:rsidRDefault="00A268D4">
            <w:pPr>
              <w:suppressAutoHyphens/>
              <w:spacing w:after="60" w:line="276" w:lineRule="auto"/>
              <w:jc w:val="center"/>
              <w:rPr>
                <w:rFonts w:ascii="PT Astra Serif" w:hAnsi="PT Astra Serif"/>
                <w:noProof/>
                <w:sz w:val="24"/>
                <w:lang w:eastAsia="en-US"/>
              </w:rPr>
            </w:pPr>
            <w:r>
              <w:rPr>
                <w:rFonts w:ascii="PT Astra Serif" w:hAnsi="PT Astra Serif"/>
                <w:noProof/>
                <w:sz w:val="24"/>
                <w:lang w:eastAsia="en-US"/>
              </w:rPr>
              <w:t>В.А. Климин</w:t>
            </w:r>
          </w:p>
        </w:tc>
      </w:tr>
      <w:tr w:rsidR="00A268D4" w:rsidTr="00A268D4">
        <w:tc>
          <w:tcPr>
            <w:tcW w:w="5530" w:type="dxa"/>
            <w:tcBorders>
              <w:top w:val="single" w:sz="4" w:space="0" w:color="auto"/>
              <w:left w:val="single" w:sz="4" w:space="0" w:color="auto"/>
              <w:bottom w:val="single" w:sz="4" w:space="0" w:color="auto"/>
              <w:right w:val="single" w:sz="4" w:space="0" w:color="auto"/>
            </w:tcBorders>
            <w:hideMark/>
          </w:tcPr>
          <w:p w:rsidR="00A268D4" w:rsidRDefault="00A268D4">
            <w:pPr>
              <w:jc w:val="both"/>
              <w:rPr>
                <w:rFonts w:ascii="PT Astra Serif" w:hAnsi="PT Astra Serif"/>
                <w:noProof/>
                <w:sz w:val="16"/>
                <w:szCs w:val="16"/>
                <w:lang w:eastAsia="en-US"/>
              </w:rPr>
            </w:pPr>
            <w:r>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268D4" w:rsidRDefault="00A268D4">
            <w:pPr>
              <w:widowControl/>
              <w:rPr>
                <w:rFonts w:ascii="PT Astra Serif" w:eastAsia="Calibri" w:hAnsi="PT Astra Seri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268D4" w:rsidRDefault="00A268D4">
            <w:pPr>
              <w:suppressAutoHyphens/>
              <w:spacing w:after="60" w:line="276" w:lineRule="auto"/>
              <w:jc w:val="center"/>
              <w:rPr>
                <w:rFonts w:ascii="PT Astra Serif" w:hAnsi="PT Astra Serif"/>
                <w:noProof/>
                <w:sz w:val="24"/>
                <w:lang w:eastAsia="en-US"/>
              </w:rPr>
            </w:pPr>
            <w:r>
              <w:rPr>
                <w:rFonts w:ascii="PT Astra Serif" w:hAnsi="PT Astra Serif"/>
                <w:noProof/>
                <w:sz w:val="24"/>
                <w:lang w:eastAsia="en-US"/>
              </w:rPr>
              <w:t>Н.А.Морозова</w:t>
            </w:r>
          </w:p>
        </w:tc>
      </w:tr>
      <w:tr w:rsidR="00A268D4" w:rsidTr="00A268D4">
        <w:tc>
          <w:tcPr>
            <w:tcW w:w="5530" w:type="dxa"/>
            <w:tcBorders>
              <w:top w:val="single" w:sz="4" w:space="0" w:color="auto"/>
              <w:left w:val="single" w:sz="4" w:space="0" w:color="auto"/>
              <w:bottom w:val="single" w:sz="4" w:space="0" w:color="auto"/>
              <w:right w:val="single" w:sz="4" w:space="0" w:color="auto"/>
            </w:tcBorders>
            <w:hideMark/>
          </w:tcPr>
          <w:p w:rsidR="00A268D4" w:rsidRDefault="00A268D4">
            <w:pPr>
              <w:jc w:val="both"/>
              <w:rPr>
                <w:rFonts w:ascii="PT Astra Serif" w:hAnsi="PT Astra Serif"/>
                <w:lang w:eastAsia="en-US"/>
              </w:rPr>
            </w:pPr>
            <w:r>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268D4" w:rsidRDefault="00A268D4">
            <w:pPr>
              <w:spacing w:after="60"/>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268D4" w:rsidRDefault="00A268D4">
            <w:pPr>
              <w:suppressAutoHyphens/>
              <w:spacing w:after="60" w:line="276" w:lineRule="auto"/>
              <w:jc w:val="center"/>
              <w:rPr>
                <w:rFonts w:ascii="PT Astra Serif" w:hAnsi="PT Astra Serif"/>
                <w:noProof/>
                <w:sz w:val="24"/>
                <w:lang w:eastAsia="en-US"/>
              </w:rPr>
            </w:pPr>
            <w:r>
              <w:rPr>
                <w:rFonts w:ascii="PT Astra Serif" w:hAnsi="PT Astra Serif"/>
                <w:noProof/>
                <w:sz w:val="24"/>
                <w:lang w:eastAsia="en-US"/>
              </w:rPr>
              <w:t>Т.И. Долгодворова</w:t>
            </w:r>
          </w:p>
        </w:tc>
      </w:tr>
      <w:tr w:rsidR="00A268D4" w:rsidTr="00A268D4">
        <w:tc>
          <w:tcPr>
            <w:tcW w:w="5530" w:type="dxa"/>
            <w:tcBorders>
              <w:top w:val="single" w:sz="4" w:space="0" w:color="auto"/>
              <w:left w:val="single" w:sz="4" w:space="0" w:color="auto"/>
              <w:bottom w:val="single" w:sz="4" w:space="0" w:color="auto"/>
              <w:right w:val="single" w:sz="4" w:space="0" w:color="auto"/>
            </w:tcBorders>
            <w:hideMark/>
          </w:tcPr>
          <w:p w:rsidR="00A268D4" w:rsidRDefault="00A268D4">
            <w:pPr>
              <w:rPr>
                <w:rFonts w:ascii="PT Astra Serif" w:hAnsi="PT Astra Serif"/>
              </w:rPr>
            </w:pPr>
            <w:r>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268D4" w:rsidRDefault="00A268D4">
            <w:pPr>
              <w:spacing w:after="60"/>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268D4" w:rsidRDefault="00A268D4">
            <w:pPr>
              <w:suppressAutoHyphens/>
              <w:spacing w:line="276" w:lineRule="auto"/>
              <w:jc w:val="center"/>
              <w:rPr>
                <w:rFonts w:ascii="PT Astra Serif" w:eastAsia="Calibri" w:hAnsi="PT Astra Serif"/>
                <w:sz w:val="24"/>
                <w:lang w:eastAsia="en-US"/>
              </w:rPr>
            </w:pPr>
            <w:r>
              <w:rPr>
                <w:rFonts w:ascii="PT Astra Serif" w:hAnsi="PT Astra Serif"/>
                <w:noProof/>
                <w:sz w:val="24"/>
                <w:lang w:eastAsia="en-US"/>
              </w:rPr>
              <w:t>А.Т. Абдуллаев</w:t>
            </w:r>
          </w:p>
        </w:tc>
      </w:tr>
      <w:tr w:rsidR="00A268D4" w:rsidTr="00A268D4">
        <w:tc>
          <w:tcPr>
            <w:tcW w:w="5530" w:type="dxa"/>
            <w:tcBorders>
              <w:top w:val="single" w:sz="4" w:space="0" w:color="auto"/>
              <w:left w:val="single" w:sz="4" w:space="0" w:color="auto"/>
              <w:bottom w:val="single" w:sz="4" w:space="0" w:color="auto"/>
              <w:right w:val="single" w:sz="4" w:space="0" w:color="auto"/>
            </w:tcBorders>
            <w:hideMark/>
          </w:tcPr>
          <w:p w:rsidR="00A268D4" w:rsidRDefault="00A268D4">
            <w:pPr>
              <w:rPr>
                <w:rFonts w:ascii="PT Astra Serif" w:hAnsi="PT Astra Serif"/>
              </w:rPr>
            </w:pPr>
            <w:r>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268D4" w:rsidRDefault="00A268D4">
            <w:pPr>
              <w:spacing w:after="60"/>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268D4" w:rsidRDefault="00A268D4">
            <w:pPr>
              <w:suppressAutoHyphens/>
              <w:spacing w:line="276" w:lineRule="auto"/>
              <w:jc w:val="center"/>
              <w:rPr>
                <w:rFonts w:ascii="PT Astra Serif" w:eastAsia="Calibri" w:hAnsi="PT Astra Serif"/>
                <w:sz w:val="24"/>
                <w:lang w:eastAsia="en-US"/>
              </w:rPr>
            </w:pPr>
            <w:r>
              <w:rPr>
                <w:rFonts w:ascii="PT Astra Serif" w:eastAsia="Calibri" w:hAnsi="PT Astra Serif"/>
                <w:sz w:val="24"/>
                <w:lang w:eastAsia="en-US"/>
              </w:rPr>
              <w:t>Н.Б. Захарова</w:t>
            </w:r>
          </w:p>
        </w:tc>
      </w:tr>
    </w:tbl>
    <w:p w:rsidR="00A268D4" w:rsidRDefault="00A268D4" w:rsidP="00A268D4">
      <w:pPr>
        <w:jc w:val="both"/>
        <w:rPr>
          <w:rFonts w:ascii="PT Astra Serif" w:hAnsi="PT Astra Serif"/>
          <w:b/>
          <w:color w:val="FF0000"/>
          <w:sz w:val="24"/>
          <w:szCs w:val="24"/>
        </w:rPr>
      </w:pPr>
    </w:p>
    <w:p w:rsidR="00A268D4" w:rsidRDefault="00A268D4" w:rsidP="00A268D4">
      <w:pPr>
        <w:jc w:val="both"/>
        <w:rPr>
          <w:rFonts w:ascii="PT Astra Serif" w:hAnsi="PT Astra Serif"/>
          <w:b/>
          <w:sz w:val="24"/>
          <w:szCs w:val="24"/>
        </w:rPr>
      </w:pPr>
    </w:p>
    <w:p w:rsidR="00A268D4" w:rsidRDefault="00A268D4" w:rsidP="00A268D4">
      <w:pPr>
        <w:jc w:val="both"/>
        <w:rPr>
          <w:rFonts w:ascii="PT Astra Serif" w:hAnsi="PT Astra Serif"/>
          <w:b/>
          <w:color w:val="FF0000"/>
          <w:sz w:val="16"/>
          <w:szCs w:val="16"/>
        </w:rPr>
      </w:pPr>
      <w:r>
        <w:rPr>
          <w:rFonts w:ascii="PT Astra Serif" w:hAnsi="PT Astra Serif"/>
          <w:b/>
          <w:sz w:val="24"/>
          <w:szCs w:val="24"/>
        </w:rPr>
        <w:t xml:space="preserve">         Заместитель  председателя  комиссии                                                   </w:t>
      </w:r>
      <w:r>
        <w:rPr>
          <w:rFonts w:ascii="PT Astra Serif" w:hAnsi="PT Astra Serif"/>
          <w:sz w:val="24"/>
          <w:szCs w:val="24"/>
        </w:rPr>
        <w:t>В.К. Бандурин</w:t>
      </w:r>
    </w:p>
    <w:p w:rsidR="00A268D4" w:rsidRDefault="00A268D4" w:rsidP="00A268D4">
      <w:pPr>
        <w:ind w:left="284"/>
        <w:jc w:val="both"/>
        <w:rPr>
          <w:rFonts w:ascii="PT Astra Serif" w:hAnsi="PT Astra Serif"/>
          <w:b/>
          <w:sz w:val="24"/>
          <w:szCs w:val="24"/>
        </w:rPr>
      </w:pPr>
      <w:r>
        <w:rPr>
          <w:rFonts w:ascii="PT Astra Serif" w:hAnsi="PT Astra Serif"/>
          <w:b/>
          <w:sz w:val="24"/>
          <w:szCs w:val="24"/>
        </w:rPr>
        <w:t xml:space="preserve">  Члены  комиссии</w:t>
      </w:r>
    </w:p>
    <w:p w:rsidR="00A268D4" w:rsidRDefault="00A268D4" w:rsidP="00A268D4">
      <w:pPr>
        <w:jc w:val="both"/>
        <w:rPr>
          <w:rFonts w:ascii="PT Astra Serif" w:hAnsi="PT Astra Serif"/>
          <w:sz w:val="24"/>
          <w:szCs w:val="24"/>
        </w:rPr>
      </w:pPr>
      <w:r>
        <w:rPr>
          <w:rFonts w:ascii="PT Astra Serif" w:hAnsi="PT Astra Serif"/>
          <w:b/>
          <w:sz w:val="24"/>
          <w:szCs w:val="24"/>
        </w:rPr>
        <w:t xml:space="preserve">                                                                                                                                                                         </w:t>
      </w:r>
      <w:r>
        <w:rPr>
          <w:rFonts w:ascii="PT Astra Serif" w:hAnsi="PT Astra Serif"/>
          <w:sz w:val="24"/>
          <w:szCs w:val="24"/>
        </w:rPr>
        <w:t xml:space="preserve">                                                                </w:t>
      </w:r>
    </w:p>
    <w:p w:rsidR="00A268D4" w:rsidRDefault="00A268D4" w:rsidP="00A268D4">
      <w:pPr>
        <w:jc w:val="right"/>
        <w:rPr>
          <w:rFonts w:ascii="PT Astra Serif" w:hAnsi="PT Astra Serif"/>
          <w:sz w:val="24"/>
          <w:szCs w:val="24"/>
        </w:rPr>
      </w:pPr>
      <w:r>
        <w:rPr>
          <w:rFonts w:ascii="PT Astra Serif" w:hAnsi="PT Astra Serif"/>
          <w:sz w:val="24"/>
          <w:szCs w:val="24"/>
        </w:rPr>
        <w:t>_________________В.А. Климин</w:t>
      </w:r>
    </w:p>
    <w:p w:rsidR="00A268D4" w:rsidRDefault="00A268D4" w:rsidP="00A268D4">
      <w:pPr>
        <w:jc w:val="right"/>
        <w:rPr>
          <w:rFonts w:ascii="PT Astra Serif" w:hAnsi="PT Astra Serif"/>
          <w:sz w:val="24"/>
          <w:szCs w:val="24"/>
        </w:rPr>
      </w:pPr>
      <w:r>
        <w:rPr>
          <w:rFonts w:ascii="PT Astra Serif" w:hAnsi="PT Astra Serif"/>
          <w:sz w:val="24"/>
          <w:szCs w:val="24"/>
        </w:rPr>
        <w:t>______________Н.А. Морозова</w:t>
      </w:r>
    </w:p>
    <w:p w:rsidR="00A268D4" w:rsidRDefault="00A268D4" w:rsidP="00A268D4">
      <w:pPr>
        <w:jc w:val="right"/>
        <w:rPr>
          <w:rFonts w:ascii="PT Astra Serif" w:hAnsi="PT Astra Serif"/>
          <w:sz w:val="24"/>
          <w:szCs w:val="24"/>
        </w:rPr>
      </w:pPr>
      <w:r>
        <w:rPr>
          <w:rFonts w:ascii="PT Astra Serif" w:hAnsi="PT Astra Serif"/>
          <w:sz w:val="24"/>
          <w:szCs w:val="24"/>
        </w:rPr>
        <w:t>___________Т.И. Долгодворова</w:t>
      </w:r>
    </w:p>
    <w:p w:rsidR="00A268D4" w:rsidRDefault="00A268D4" w:rsidP="00A268D4">
      <w:pPr>
        <w:jc w:val="right"/>
        <w:rPr>
          <w:rFonts w:ascii="PT Astra Serif" w:hAnsi="PT Astra Serif"/>
          <w:sz w:val="24"/>
          <w:szCs w:val="24"/>
        </w:rPr>
      </w:pPr>
      <w:r>
        <w:rPr>
          <w:rFonts w:ascii="PT Astra Serif" w:hAnsi="PT Astra Serif"/>
          <w:sz w:val="24"/>
          <w:szCs w:val="24"/>
        </w:rPr>
        <w:t>______________А.Т. Абдуллаев</w:t>
      </w:r>
    </w:p>
    <w:p w:rsidR="00A268D4" w:rsidRDefault="00A268D4" w:rsidP="00A268D4">
      <w:pPr>
        <w:ind w:left="284"/>
        <w:jc w:val="right"/>
        <w:rPr>
          <w:rFonts w:ascii="PT Astra Serif" w:hAnsi="PT Astra Serif"/>
          <w:sz w:val="24"/>
          <w:szCs w:val="24"/>
        </w:rPr>
      </w:pPr>
      <w:r>
        <w:rPr>
          <w:rFonts w:ascii="PT Astra Serif" w:hAnsi="PT Astra Serif"/>
          <w:sz w:val="24"/>
          <w:szCs w:val="24"/>
        </w:rPr>
        <w:t xml:space="preserve">_______________Н.Б. Захарова                                                                                    </w:t>
      </w:r>
    </w:p>
    <w:p w:rsidR="00A268D4" w:rsidRDefault="00A268D4" w:rsidP="00A268D4">
      <w:pPr>
        <w:jc w:val="right"/>
        <w:rPr>
          <w:rFonts w:ascii="PT Astra Serif" w:hAnsi="PT Astra Serif"/>
          <w:color w:val="FF0000"/>
          <w:sz w:val="24"/>
          <w:szCs w:val="24"/>
        </w:rPr>
      </w:pPr>
    </w:p>
    <w:p w:rsidR="00A268D4" w:rsidRDefault="00A268D4" w:rsidP="00A268D4">
      <w:pPr>
        <w:rPr>
          <w:rFonts w:ascii="PT Astra Serif" w:hAnsi="PT Astra Serif"/>
          <w:sz w:val="24"/>
        </w:rPr>
      </w:pPr>
      <w:r>
        <w:rPr>
          <w:rFonts w:ascii="PT Astra Serif" w:hAnsi="PT Astra Serif"/>
          <w:color w:val="FF0000"/>
          <w:sz w:val="24"/>
          <w:szCs w:val="24"/>
        </w:rPr>
        <w:t xml:space="preserve">     </w:t>
      </w:r>
      <w:r>
        <w:rPr>
          <w:rFonts w:ascii="PT Astra Serif" w:hAnsi="PT Astra Serif"/>
          <w:sz w:val="24"/>
          <w:szCs w:val="24"/>
        </w:rPr>
        <w:t xml:space="preserve">Представитель заказчика </w:t>
      </w:r>
      <w:r>
        <w:rPr>
          <w:rFonts w:ascii="PT Astra Serif" w:hAnsi="PT Astra Serif"/>
        </w:rPr>
        <w:t xml:space="preserve">                                                                           ________________</w:t>
      </w:r>
      <w:r>
        <w:rPr>
          <w:rFonts w:ascii="PT Astra Serif" w:hAnsi="PT Astra Serif"/>
          <w:sz w:val="24"/>
        </w:rPr>
        <w:t>А.Т. Абдуллаев</w:t>
      </w:r>
    </w:p>
    <w:p w:rsidR="009C2413" w:rsidRDefault="009C2413"/>
    <w:p w:rsidR="00DD5C42" w:rsidRDefault="00DD5C42"/>
    <w:p w:rsidR="00DD5C42" w:rsidRDefault="00DD5C42"/>
    <w:p w:rsidR="00DD5C42" w:rsidRDefault="00DD5C42"/>
    <w:p w:rsidR="00DD5C42" w:rsidRDefault="00DD5C42"/>
    <w:p w:rsidR="00DD5C42" w:rsidRDefault="00DD5C42"/>
    <w:p w:rsidR="00DD5C42" w:rsidRDefault="00DD5C42"/>
    <w:p w:rsidR="00DD5C42" w:rsidRDefault="00DD5C42"/>
    <w:p w:rsidR="00DD5C42" w:rsidRDefault="00DD5C42"/>
    <w:p w:rsidR="00DD5C42" w:rsidRDefault="00DD5C42"/>
    <w:p w:rsidR="00DD5C42" w:rsidRDefault="00DD5C42"/>
    <w:p w:rsidR="00DD5C42" w:rsidRDefault="00DD5C42"/>
    <w:p w:rsidR="00DD5C42" w:rsidRDefault="00DD5C42"/>
    <w:p w:rsidR="00DD5C42" w:rsidRDefault="00DD5C42"/>
    <w:p w:rsidR="00DD5C42" w:rsidRDefault="00DD5C42"/>
    <w:p w:rsidR="00DD5C42" w:rsidRDefault="00DD5C42"/>
    <w:p w:rsidR="00DD5C42" w:rsidRDefault="00DD5C42"/>
    <w:p w:rsidR="00DD5C42" w:rsidRDefault="00DD5C42"/>
    <w:p w:rsidR="00DD5C42" w:rsidRDefault="00DD5C42"/>
    <w:p w:rsidR="00DD5C42" w:rsidRDefault="00DD5C42"/>
    <w:p w:rsidR="00DD5C42" w:rsidRDefault="00DD5C42"/>
    <w:p w:rsidR="00DD5C42" w:rsidRDefault="00DD5C42"/>
    <w:p w:rsidR="00DD5C42" w:rsidRDefault="00DD5C42"/>
    <w:p w:rsidR="00DD5C42" w:rsidRDefault="00DD5C42"/>
    <w:p w:rsidR="00DD5C42" w:rsidRDefault="00DD5C42"/>
    <w:p w:rsidR="00DD5C42" w:rsidRDefault="00DD5C42"/>
    <w:p w:rsidR="00DD5C42" w:rsidRDefault="00DD5C42"/>
    <w:p w:rsidR="00DD5C42" w:rsidRDefault="00DD5C42"/>
    <w:p w:rsidR="00DD5C42" w:rsidRDefault="00DD5C42"/>
    <w:p w:rsidR="00DD5C42" w:rsidRDefault="00DD5C42"/>
    <w:p w:rsidR="00DD5C42" w:rsidRDefault="00DD5C42"/>
    <w:p w:rsidR="00DD5C42" w:rsidRDefault="00DD5C42"/>
    <w:p w:rsidR="00DD5C42" w:rsidRDefault="00DD5C42"/>
    <w:p w:rsidR="00DD5C42" w:rsidRDefault="00DD5C42"/>
    <w:p w:rsidR="00DD5C42" w:rsidRDefault="00DD5C42"/>
    <w:p w:rsidR="00DD5C42" w:rsidRDefault="00DD5C42" w:rsidP="00DD5C42">
      <w:pPr>
        <w:ind w:right="110"/>
        <w:jc w:val="right"/>
        <w:rPr>
          <w:sz w:val="16"/>
          <w:szCs w:val="16"/>
        </w:rPr>
        <w:sectPr w:rsidR="00DD5C42" w:rsidSect="002721F7">
          <w:pgSz w:w="11906" w:h="16838"/>
          <w:pgMar w:top="284" w:right="424" w:bottom="1560" w:left="709" w:header="708" w:footer="708" w:gutter="0"/>
          <w:cols w:space="708"/>
          <w:docGrid w:linePitch="360"/>
        </w:sectPr>
      </w:pPr>
    </w:p>
    <w:p w:rsidR="00DD5C42" w:rsidRDefault="00F73A73" w:rsidP="00DD5C42">
      <w:pPr>
        <w:ind w:right="110"/>
        <w:jc w:val="right"/>
        <w:rPr>
          <w:sz w:val="16"/>
          <w:szCs w:val="16"/>
        </w:rPr>
      </w:pPr>
      <w:r>
        <w:rPr>
          <w:sz w:val="16"/>
          <w:szCs w:val="16"/>
        </w:rPr>
        <w:lastRenderedPageBreak/>
        <w:t xml:space="preserve">Приложение </w:t>
      </w:r>
      <w:bookmarkStart w:id="0" w:name="_GoBack"/>
      <w:bookmarkEnd w:id="0"/>
    </w:p>
    <w:p w:rsidR="00DD5C42" w:rsidRDefault="00DD5C42" w:rsidP="00DD5C42">
      <w:pPr>
        <w:tabs>
          <w:tab w:val="left" w:pos="3930"/>
          <w:tab w:val="right" w:pos="9355"/>
        </w:tabs>
        <w:ind w:right="110"/>
        <w:jc w:val="right"/>
        <w:rPr>
          <w:sz w:val="16"/>
          <w:szCs w:val="16"/>
        </w:rPr>
      </w:pPr>
      <w:r>
        <w:rPr>
          <w:sz w:val="16"/>
          <w:szCs w:val="16"/>
        </w:rPr>
        <w:t xml:space="preserve">                                                                                                                                               к протоколу рассмотрения заявок</w:t>
      </w:r>
    </w:p>
    <w:p w:rsidR="00DD5C42" w:rsidRDefault="00DD5C42" w:rsidP="00DD5C42">
      <w:pPr>
        <w:tabs>
          <w:tab w:val="left" w:pos="3930"/>
          <w:tab w:val="right" w:pos="9355"/>
        </w:tabs>
        <w:ind w:right="110"/>
        <w:jc w:val="right"/>
        <w:rPr>
          <w:sz w:val="16"/>
          <w:szCs w:val="16"/>
        </w:rPr>
      </w:pPr>
      <w:r>
        <w:rPr>
          <w:sz w:val="16"/>
          <w:szCs w:val="16"/>
        </w:rPr>
        <w:t>на участие в аукционе в электронной форме</w:t>
      </w:r>
    </w:p>
    <w:p w:rsidR="00DD5C42" w:rsidRDefault="00DD5C42" w:rsidP="00DD5C42">
      <w:pPr>
        <w:tabs>
          <w:tab w:val="left" w:pos="3930"/>
          <w:tab w:val="right" w:pos="9355"/>
        </w:tabs>
        <w:ind w:right="110"/>
        <w:jc w:val="right"/>
        <w:rPr>
          <w:sz w:val="16"/>
          <w:szCs w:val="16"/>
        </w:rPr>
      </w:pPr>
      <w:r>
        <w:rPr>
          <w:sz w:val="16"/>
          <w:szCs w:val="16"/>
        </w:rPr>
        <w:t>от «16» мая 2019 г. № 0187300005819000099-1</w:t>
      </w:r>
    </w:p>
    <w:p w:rsidR="00DD5C42" w:rsidRDefault="00DD5C42" w:rsidP="00DD5C42">
      <w:pPr>
        <w:jc w:val="center"/>
      </w:pPr>
      <w:r>
        <w:t>Таблица рассмотрения первых частей заявок</w:t>
      </w:r>
    </w:p>
    <w:p w:rsidR="00DD5C42" w:rsidRDefault="00DD5C42" w:rsidP="00DD5C42">
      <w:pPr>
        <w:snapToGrid w:val="0"/>
        <w:jc w:val="center"/>
      </w:pPr>
      <w:r>
        <w:t xml:space="preserve"> в аукционе электронной форме на право заключения муниципального контракта</w:t>
      </w:r>
    </w:p>
    <w:p w:rsidR="00DD5C42" w:rsidRDefault="00DD5C42" w:rsidP="00DD5C42">
      <w:pPr>
        <w:jc w:val="center"/>
        <w:rPr>
          <w:b/>
        </w:rPr>
      </w:pPr>
      <w:r>
        <w:t>на поставку специализированной техники</w:t>
      </w:r>
    </w:p>
    <w:p w:rsidR="00DD5C42" w:rsidRDefault="00DD5C42" w:rsidP="00DD5C42">
      <w:r>
        <w:t>Заказчик: Департамент муниципальной собственности и градостроительства администрации города Югорска</w:t>
      </w: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5"/>
        <w:gridCol w:w="1558"/>
        <w:gridCol w:w="5526"/>
        <w:gridCol w:w="1560"/>
        <w:gridCol w:w="1559"/>
        <w:gridCol w:w="1559"/>
        <w:gridCol w:w="1418"/>
      </w:tblGrid>
      <w:tr w:rsidR="00DD5C42" w:rsidTr="00DD5C42">
        <w:trPr>
          <w:trHeight w:val="317"/>
        </w:trPr>
        <w:tc>
          <w:tcPr>
            <w:tcW w:w="2975" w:type="dxa"/>
            <w:vMerge w:val="restart"/>
            <w:tcBorders>
              <w:top w:val="single" w:sz="4" w:space="0" w:color="auto"/>
              <w:left w:val="single" w:sz="4" w:space="0" w:color="auto"/>
              <w:bottom w:val="single" w:sz="4" w:space="0" w:color="auto"/>
              <w:right w:val="single" w:sz="4" w:space="0" w:color="auto"/>
            </w:tcBorders>
            <w:hideMark/>
          </w:tcPr>
          <w:p w:rsidR="00DD5C42" w:rsidRDefault="00DD5C42">
            <w:pPr>
              <w:snapToGrid w:val="0"/>
              <w:spacing w:line="276" w:lineRule="auto"/>
              <w:jc w:val="center"/>
              <w:rPr>
                <w:color w:val="000000"/>
                <w:kern w:val="2"/>
                <w:sz w:val="18"/>
                <w:szCs w:val="18"/>
                <w:lang w:eastAsia="ar-SA"/>
              </w:rPr>
            </w:pPr>
            <w:r>
              <w:rPr>
                <w:color w:val="000000"/>
                <w:sz w:val="18"/>
                <w:szCs w:val="18"/>
                <w:lang w:eastAsia="en-US"/>
              </w:rPr>
              <w:t>Обязательные требования</w:t>
            </w:r>
          </w:p>
          <w:p w:rsidR="00F73A73" w:rsidRPr="00D85A47" w:rsidRDefault="00F73A73" w:rsidP="00F73A73">
            <w:pPr>
              <w:tabs>
                <w:tab w:val="left" w:pos="-1620"/>
                <w:tab w:val="num" w:pos="432"/>
              </w:tabs>
            </w:pPr>
            <w:r w:rsidRPr="00D85A47">
              <w:t>Первая часть заявки на участие в электронном аукционе должна содержать следующие сведения:</w:t>
            </w:r>
          </w:p>
          <w:p w:rsidR="00F73A73" w:rsidRPr="00D85A47" w:rsidRDefault="00F73A73" w:rsidP="00F73A73">
            <w:pPr>
              <w:ind w:firstLine="585"/>
            </w:pPr>
            <w:r w:rsidRPr="00D85A47">
              <w:t>а)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F73A73" w:rsidRPr="00D85A47" w:rsidRDefault="00F73A73" w:rsidP="00F73A73">
            <w:pPr>
              <w:ind w:firstLine="585"/>
            </w:pPr>
            <w:r w:rsidRPr="00D85A47">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DD5C42" w:rsidRDefault="00DD5C42">
            <w:pPr>
              <w:snapToGrid w:val="0"/>
              <w:spacing w:line="276" w:lineRule="auto"/>
              <w:jc w:val="both"/>
              <w:rPr>
                <w:color w:val="000000"/>
                <w:kern w:val="2"/>
                <w:sz w:val="18"/>
                <w:szCs w:val="18"/>
                <w:lang w:eastAsia="ar-SA"/>
              </w:rPr>
            </w:pPr>
          </w:p>
        </w:tc>
        <w:tc>
          <w:tcPr>
            <w:tcW w:w="1558" w:type="dxa"/>
            <w:vMerge w:val="restart"/>
            <w:tcBorders>
              <w:top w:val="single" w:sz="4" w:space="0" w:color="auto"/>
              <w:left w:val="single" w:sz="4" w:space="0" w:color="auto"/>
              <w:bottom w:val="single" w:sz="4" w:space="0" w:color="auto"/>
              <w:right w:val="single" w:sz="4" w:space="0" w:color="auto"/>
            </w:tcBorders>
            <w:hideMark/>
          </w:tcPr>
          <w:p w:rsidR="00DD5C42" w:rsidRDefault="00DD5C42">
            <w:pPr>
              <w:snapToGrid w:val="0"/>
              <w:spacing w:line="276" w:lineRule="auto"/>
              <w:jc w:val="center"/>
              <w:rPr>
                <w:color w:val="000000"/>
                <w:kern w:val="2"/>
                <w:sz w:val="18"/>
                <w:szCs w:val="18"/>
                <w:lang w:eastAsia="ar-SA"/>
              </w:rPr>
            </w:pPr>
            <w:r>
              <w:rPr>
                <w:color w:val="000000"/>
                <w:sz w:val="18"/>
                <w:szCs w:val="18"/>
                <w:lang w:eastAsia="en-US"/>
              </w:rPr>
              <w:t>Наименование товара</w:t>
            </w:r>
          </w:p>
        </w:tc>
        <w:tc>
          <w:tcPr>
            <w:tcW w:w="5526" w:type="dxa"/>
            <w:vMerge w:val="restart"/>
            <w:tcBorders>
              <w:top w:val="single" w:sz="4" w:space="0" w:color="auto"/>
              <w:left w:val="single" w:sz="4" w:space="0" w:color="auto"/>
              <w:bottom w:val="single" w:sz="4" w:space="0" w:color="auto"/>
              <w:right w:val="single" w:sz="4" w:space="0" w:color="auto"/>
            </w:tcBorders>
            <w:hideMark/>
          </w:tcPr>
          <w:p w:rsidR="00DD5C42" w:rsidRDefault="00DD5C42">
            <w:pPr>
              <w:snapToGrid w:val="0"/>
              <w:spacing w:line="276" w:lineRule="auto"/>
              <w:jc w:val="center"/>
              <w:rPr>
                <w:color w:val="000000"/>
                <w:kern w:val="2"/>
                <w:sz w:val="18"/>
                <w:szCs w:val="18"/>
                <w:lang w:eastAsia="ar-SA"/>
              </w:rPr>
            </w:pPr>
            <w:r>
              <w:rPr>
                <w:color w:val="000000"/>
                <w:sz w:val="18"/>
                <w:szCs w:val="18"/>
                <w:lang w:eastAsia="en-US"/>
              </w:rPr>
              <w:t>Характеристика товара</w:t>
            </w:r>
          </w:p>
        </w:tc>
        <w:tc>
          <w:tcPr>
            <w:tcW w:w="6096" w:type="dxa"/>
            <w:gridSpan w:val="4"/>
            <w:tcBorders>
              <w:top w:val="single" w:sz="4" w:space="0" w:color="auto"/>
              <w:left w:val="single" w:sz="4" w:space="0" w:color="auto"/>
              <w:bottom w:val="single" w:sz="4" w:space="0" w:color="auto"/>
              <w:right w:val="single" w:sz="4" w:space="0" w:color="auto"/>
            </w:tcBorders>
            <w:hideMark/>
          </w:tcPr>
          <w:p w:rsidR="00DD5C42" w:rsidRDefault="00F73A73" w:rsidP="00F73A73">
            <w:pPr>
              <w:spacing w:line="276" w:lineRule="auto"/>
              <w:jc w:val="center"/>
              <w:rPr>
                <w:color w:val="000000"/>
                <w:sz w:val="18"/>
                <w:szCs w:val="18"/>
                <w:lang w:eastAsia="en-US"/>
              </w:rPr>
            </w:pPr>
            <w:r>
              <w:rPr>
                <w:color w:val="000000"/>
                <w:sz w:val="18"/>
                <w:szCs w:val="18"/>
                <w:lang w:eastAsia="en-US"/>
              </w:rPr>
              <w:t>Идентификационный н</w:t>
            </w:r>
            <w:r w:rsidR="00DD5C42">
              <w:rPr>
                <w:color w:val="000000"/>
                <w:sz w:val="18"/>
                <w:szCs w:val="18"/>
                <w:lang w:eastAsia="en-US"/>
              </w:rPr>
              <w:t>омер заявки</w:t>
            </w:r>
          </w:p>
        </w:tc>
      </w:tr>
      <w:tr w:rsidR="00DD5C42" w:rsidTr="00DD5C42">
        <w:trPr>
          <w:trHeight w:val="150"/>
        </w:trPr>
        <w:tc>
          <w:tcPr>
            <w:tcW w:w="2975" w:type="dxa"/>
            <w:vMerge/>
            <w:tcBorders>
              <w:top w:val="single" w:sz="4" w:space="0" w:color="auto"/>
              <w:left w:val="single" w:sz="4" w:space="0" w:color="auto"/>
              <w:bottom w:val="single" w:sz="4" w:space="0" w:color="auto"/>
              <w:right w:val="single" w:sz="4" w:space="0" w:color="auto"/>
            </w:tcBorders>
            <w:vAlign w:val="center"/>
            <w:hideMark/>
          </w:tcPr>
          <w:p w:rsidR="00DD5C42" w:rsidRDefault="00DD5C42">
            <w:pPr>
              <w:widowControl/>
              <w:rPr>
                <w:color w:val="000000"/>
                <w:kern w:val="2"/>
                <w:sz w:val="18"/>
                <w:szCs w:val="18"/>
                <w:lang w:eastAsia="ar-SA"/>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DD5C42" w:rsidRDefault="00DD5C42">
            <w:pPr>
              <w:widowControl/>
              <w:rPr>
                <w:color w:val="000000"/>
                <w:kern w:val="2"/>
                <w:sz w:val="18"/>
                <w:szCs w:val="18"/>
                <w:lang w:eastAsia="ar-SA"/>
              </w:rPr>
            </w:pPr>
          </w:p>
        </w:tc>
        <w:tc>
          <w:tcPr>
            <w:tcW w:w="5526" w:type="dxa"/>
            <w:vMerge/>
            <w:tcBorders>
              <w:top w:val="single" w:sz="4" w:space="0" w:color="auto"/>
              <w:left w:val="single" w:sz="4" w:space="0" w:color="auto"/>
              <w:bottom w:val="single" w:sz="4" w:space="0" w:color="auto"/>
              <w:right w:val="single" w:sz="4" w:space="0" w:color="auto"/>
            </w:tcBorders>
            <w:vAlign w:val="center"/>
            <w:hideMark/>
          </w:tcPr>
          <w:p w:rsidR="00DD5C42" w:rsidRDefault="00DD5C42">
            <w:pPr>
              <w:widowControl/>
              <w:rPr>
                <w:color w:val="000000"/>
                <w:kern w:val="2"/>
                <w:sz w:val="18"/>
                <w:szCs w:val="18"/>
                <w:lang w:eastAsia="ar-SA"/>
              </w:rPr>
            </w:pPr>
          </w:p>
        </w:tc>
        <w:tc>
          <w:tcPr>
            <w:tcW w:w="1560" w:type="dxa"/>
            <w:tcBorders>
              <w:top w:val="single" w:sz="4" w:space="0" w:color="auto"/>
              <w:left w:val="single" w:sz="4" w:space="0" w:color="auto"/>
              <w:bottom w:val="single" w:sz="4" w:space="0" w:color="auto"/>
              <w:right w:val="single" w:sz="4" w:space="0" w:color="auto"/>
            </w:tcBorders>
            <w:hideMark/>
          </w:tcPr>
          <w:p w:rsidR="00DD5C42" w:rsidRDefault="00DD5C42">
            <w:pPr>
              <w:pStyle w:val="a5"/>
              <w:snapToGrid w:val="0"/>
              <w:spacing w:line="276" w:lineRule="auto"/>
              <w:jc w:val="center"/>
              <w:rPr>
                <w:rFonts w:eastAsia="Calibri"/>
                <w:bCs/>
                <w:kern w:val="2"/>
                <w:sz w:val="18"/>
                <w:szCs w:val="18"/>
                <w:lang w:eastAsia="ar-SA"/>
              </w:rPr>
            </w:pPr>
            <w:r>
              <w:rPr>
                <w:bCs/>
                <w:sz w:val="18"/>
                <w:szCs w:val="18"/>
              </w:rPr>
              <w:t>58</w:t>
            </w:r>
          </w:p>
        </w:tc>
        <w:tc>
          <w:tcPr>
            <w:tcW w:w="1559" w:type="dxa"/>
            <w:tcBorders>
              <w:top w:val="single" w:sz="4" w:space="0" w:color="auto"/>
              <w:left w:val="single" w:sz="4" w:space="0" w:color="auto"/>
              <w:bottom w:val="single" w:sz="4" w:space="0" w:color="auto"/>
              <w:right w:val="single" w:sz="4" w:space="0" w:color="auto"/>
            </w:tcBorders>
            <w:hideMark/>
          </w:tcPr>
          <w:p w:rsidR="00DD5C42" w:rsidRDefault="00DD5C42">
            <w:pPr>
              <w:pStyle w:val="a5"/>
              <w:snapToGrid w:val="0"/>
              <w:spacing w:line="276" w:lineRule="auto"/>
              <w:jc w:val="center"/>
              <w:rPr>
                <w:rFonts w:eastAsia="Calibri"/>
                <w:bCs/>
                <w:kern w:val="2"/>
                <w:sz w:val="18"/>
                <w:szCs w:val="18"/>
                <w:lang w:eastAsia="ar-SA"/>
              </w:rPr>
            </w:pPr>
            <w:r>
              <w:rPr>
                <w:bCs/>
                <w:sz w:val="18"/>
                <w:szCs w:val="18"/>
              </w:rPr>
              <w:t>193</w:t>
            </w:r>
          </w:p>
        </w:tc>
        <w:tc>
          <w:tcPr>
            <w:tcW w:w="1559" w:type="dxa"/>
            <w:tcBorders>
              <w:top w:val="single" w:sz="4" w:space="0" w:color="auto"/>
              <w:left w:val="single" w:sz="4" w:space="0" w:color="auto"/>
              <w:bottom w:val="single" w:sz="4" w:space="0" w:color="auto"/>
              <w:right w:val="single" w:sz="4" w:space="0" w:color="auto"/>
            </w:tcBorders>
            <w:hideMark/>
          </w:tcPr>
          <w:p w:rsidR="00DD5C42" w:rsidRDefault="00DD5C42">
            <w:pPr>
              <w:spacing w:line="276" w:lineRule="auto"/>
              <w:jc w:val="center"/>
              <w:rPr>
                <w:sz w:val="18"/>
                <w:szCs w:val="18"/>
                <w:lang w:eastAsia="en-US"/>
              </w:rPr>
            </w:pPr>
            <w:r>
              <w:rPr>
                <w:sz w:val="18"/>
                <w:szCs w:val="18"/>
                <w:lang w:eastAsia="en-US"/>
              </w:rPr>
              <w:t>84</w:t>
            </w:r>
          </w:p>
        </w:tc>
        <w:tc>
          <w:tcPr>
            <w:tcW w:w="1418" w:type="dxa"/>
            <w:tcBorders>
              <w:top w:val="single" w:sz="4" w:space="0" w:color="auto"/>
              <w:left w:val="single" w:sz="4" w:space="0" w:color="auto"/>
              <w:bottom w:val="single" w:sz="4" w:space="0" w:color="auto"/>
              <w:right w:val="single" w:sz="4" w:space="0" w:color="auto"/>
            </w:tcBorders>
            <w:hideMark/>
          </w:tcPr>
          <w:p w:rsidR="00DD5C42" w:rsidRDefault="00DD5C42">
            <w:pPr>
              <w:spacing w:line="276" w:lineRule="auto"/>
              <w:jc w:val="center"/>
              <w:rPr>
                <w:kern w:val="2"/>
                <w:sz w:val="18"/>
                <w:szCs w:val="18"/>
                <w:lang w:eastAsia="ar-SA"/>
              </w:rPr>
            </w:pPr>
            <w:r>
              <w:rPr>
                <w:sz w:val="18"/>
                <w:szCs w:val="18"/>
                <w:lang w:eastAsia="en-US"/>
              </w:rPr>
              <w:t>224</w:t>
            </w:r>
          </w:p>
        </w:tc>
      </w:tr>
      <w:tr w:rsidR="00DD5C42" w:rsidTr="00DD5C42">
        <w:trPr>
          <w:trHeight w:val="4811"/>
        </w:trPr>
        <w:tc>
          <w:tcPr>
            <w:tcW w:w="2975" w:type="dxa"/>
            <w:vMerge/>
            <w:tcBorders>
              <w:top w:val="single" w:sz="4" w:space="0" w:color="auto"/>
              <w:left w:val="single" w:sz="4" w:space="0" w:color="auto"/>
              <w:bottom w:val="single" w:sz="4" w:space="0" w:color="auto"/>
              <w:right w:val="single" w:sz="4" w:space="0" w:color="auto"/>
            </w:tcBorders>
            <w:vAlign w:val="center"/>
            <w:hideMark/>
          </w:tcPr>
          <w:p w:rsidR="00DD5C42" w:rsidRDefault="00DD5C42">
            <w:pPr>
              <w:widowControl/>
              <w:rPr>
                <w:color w:val="000000"/>
                <w:kern w:val="2"/>
                <w:sz w:val="18"/>
                <w:szCs w:val="18"/>
                <w:lang w:eastAsia="ar-SA"/>
              </w:rPr>
            </w:pPr>
          </w:p>
        </w:tc>
        <w:tc>
          <w:tcPr>
            <w:tcW w:w="1558" w:type="dxa"/>
            <w:tcBorders>
              <w:top w:val="single" w:sz="4" w:space="0" w:color="auto"/>
              <w:left w:val="single" w:sz="4" w:space="0" w:color="auto"/>
              <w:bottom w:val="single" w:sz="4" w:space="0" w:color="auto"/>
              <w:right w:val="single" w:sz="4" w:space="0" w:color="auto"/>
            </w:tcBorders>
            <w:hideMark/>
          </w:tcPr>
          <w:p w:rsidR="00DD5C42" w:rsidRDefault="00DD5C42">
            <w:pPr>
              <w:suppressAutoHyphens/>
              <w:snapToGrid w:val="0"/>
              <w:spacing w:line="276" w:lineRule="auto"/>
              <w:ind w:left="57" w:right="57"/>
              <w:jc w:val="both"/>
              <w:rPr>
                <w:kern w:val="2"/>
                <w:sz w:val="18"/>
                <w:szCs w:val="18"/>
                <w:lang w:eastAsia="ar-SA"/>
              </w:rPr>
            </w:pPr>
            <w:r>
              <w:rPr>
                <w:sz w:val="18"/>
                <w:szCs w:val="18"/>
                <w:lang w:eastAsia="en-US"/>
              </w:rPr>
              <w:t>Мусоровоз с боковой загрузкой и универсальным захватом Камаз 65115-50 МК 4552-07(либо эквивалент)</w:t>
            </w:r>
          </w:p>
        </w:tc>
        <w:tc>
          <w:tcPr>
            <w:tcW w:w="5526" w:type="dxa"/>
            <w:tcBorders>
              <w:top w:val="single" w:sz="4" w:space="0" w:color="auto"/>
              <w:left w:val="single" w:sz="4" w:space="0" w:color="auto"/>
              <w:bottom w:val="single" w:sz="4" w:space="0" w:color="auto"/>
              <w:right w:val="single" w:sz="4" w:space="0" w:color="auto"/>
            </w:tcBorders>
            <w:hideMark/>
          </w:tcPr>
          <w:tbl>
            <w:tblPr>
              <w:tblW w:w="5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51"/>
              <w:gridCol w:w="2329"/>
            </w:tblGrid>
            <w:tr w:rsidR="00DD5C42">
              <w:tc>
                <w:tcPr>
                  <w:tcW w:w="2948" w:type="dxa"/>
                  <w:tcBorders>
                    <w:top w:val="single" w:sz="4" w:space="0" w:color="000000"/>
                    <w:left w:val="single" w:sz="4" w:space="0" w:color="000000"/>
                    <w:bottom w:val="single" w:sz="4" w:space="0" w:color="000000"/>
                    <w:right w:val="single" w:sz="4" w:space="0" w:color="000000"/>
                  </w:tcBorders>
                  <w:vAlign w:val="center"/>
                  <w:hideMark/>
                </w:tcPr>
                <w:p w:rsidR="00DD5C42" w:rsidRDefault="00DD5C42">
                  <w:pPr>
                    <w:keepNext/>
                    <w:keepLines/>
                    <w:spacing w:line="276" w:lineRule="auto"/>
                    <w:jc w:val="center"/>
                    <w:rPr>
                      <w:b/>
                      <w:sz w:val="16"/>
                      <w:szCs w:val="16"/>
                      <w:lang w:eastAsia="en-US"/>
                    </w:rPr>
                  </w:pPr>
                  <w:r>
                    <w:rPr>
                      <w:b/>
                      <w:sz w:val="16"/>
                      <w:szCs w:val="16"/>
                      <w:lang w:eastAsia="en-US"/>
                    </w:rPr>
                    <w:t>Наименование показателя</w:t>
                  </w:r>
                </w:p>
              </w:tc>
              <w:tc>
                <w:tcPr>
                  <w:tcW w:w="2326" w:type="dxa"/>
                  <w:tcBorders>
                    <w:top w:val="single" w:sz="4" w:space="0" w:color="000000"/>
                    <w:left w:val="single" w:sz="4" w:space="0" w:color="000000"/>
                    <w:bottom w:val="single" w:sz="4" w:space="0" w:color="000000"/>
                    <w:right w:val="single" w:sz="4" w:space="0" w:color="000000"/>
                  </w:tcBorders>
                  <w:vAlign w:val="center"/>
                  <w:hideMark/>
                </w:tcPr>
                <w:p w:rsidR="00DD5C42" w:rsidRDefault="00DD5C42">
                  <w:pPr>
                    <w:keepNext/>
                    <w:keepLines/>
                    <w:spacing w:line="276" w:lineRule="auto"/>
                    <w:jc w:val="center"/>
                    <w:rPr>
                      <w:b/>
                      <w:sz w:val="16"/>
                      <w:szCs w:val="16"/>
                      <w:lang w:eastAsia="en-US"/>
                    </w:rPr>
                  </w:pPr>
                  <w:r>
                    <w:rPr>
                      <w:b/>
                      <w:sz w:val="16"/>
                      <w:szCs w:val="16"/>
                      <w:lang w:eastAsia="en-US"/>
                    </w:rPr>
                    <w:t>Технические и функциональные характеристики товара</w:t>
                  </w:r>
                </w:p>
              </w:tc>
            </w:tr>
            <w:tr w:rsidR="00DD5C42">
              <w:tc>
                <w:tcPr>
                  <w:tcW w:w="2948" w:type="dxa"/>
                  <w:tcBorders>
                    <w:top w:val="single" w:sz="4" w:space="0" w:color="000000"/>
                    <w:left w:val="single" w:sz="4" w:space="0" w:color="000000"/>
                    <w:bottom w:val="single" w:sz="4" w:space="0" w:color="000000"/>
                    <w:right w:val="single" w:sz="4" w:space="0" w:color="000000"/>
                  </w:tcBorders>
                  <w:hideMark/>
                </w:tcPr>
                <w:p w:rsidR="00DD5C42" w:rsidRDefault="00DD5C42">
                  <w:pPr>
                    <w:keepNext/>
                    <w:keepLines/>
                    <w:spacing w:line="276" w:lineRule="auto"/>
                    <w:rPr>
                      <w:sz w:val="16"/>
                      <w:szCs w:val="16"/>
                      <w:lang w:eastAsia="en-US"/>
                    </w:rPr>
                  </w:pPr>
                  <w:r>
                    <w:rPr>
                      <w:sz w:val="16"/>
                      <w:szCs w:val="16"/>
                      <w:lang w:eastAsia="en-US"/>
                    </w:rPr>
                    <w:t>Колёсная формула</w:t>
                  </w:r>
                </w:p>
              </w:tc>
              <w:tc>
                <w:tcPr>
                  <w:tcW w:w="2326" w:type="dxa"/>
                  <w:tcBorders>
                    <w:top w:val="single" w:sz="4" w:space="0" w:color="000000"/>
                    <w:left w:val="single" w:sz="4" w:space="0" w:color="000000"/>
                    <w:bottom w:val="single" w:sz="4" w:space="0" w:color="000000"/>
                    <w:right w:val="single" w:sz="4" w:space="0" w:color="000000"/>
                  </w:tcBorders>
                  <w:hideMark/>
                </w:tcPr>
                <w:p w:rsidR="00DD5C42" w:rsidRDefault="00DD5C42">
                  <w:pPr>
                    <w:keepNext/>
                    <w:keepLines/>
                    <w:spacing w:line="276" w:lineRule="auto"/>
                    <w:rPr>
                      <w:sz w:val="16"/>
                      <w:szCs w:val="16"/>
                      <w:lang w:val="en-US" w:eastAsia="en-US"/>
                    </w:rPr>
                  </w:pPr>
                  <w:r>
                    <w:rPr>
                      <w:sz w:val="16"/>
                      <w:szCs w:val="16"/>
                      <w:lang w:val="en-US" w:eastAsia="en-US"/>
                    </w:rPr>
                    <w:t>6</w:t>
                  </w:r>
                  <w:r>
                    <w:rPr>
                      <w:sz w:val="16"/>
                      <w:szCs w:val="16"/>
                      <w:lang w:eastAsia="en-US"/>
                    </w:rPr>
                    <w:t>х</w:t>
                  </w:r>
                  <w:r>
                    <w:rPr>
                      <w:sz w:val="16"/>
                      <w:szCs w:val="16"/>
                      <w:lang w:val="en-US" w:eastAsia="en-US"/>
                    </w:rPr>
                    <w:t>4</w:t>
                  </w:r>
                </w:p>
              </w:tc>
            </w:tr>
            <w:tr w:rsidR="00DD5C42">
              <w:tc>
                <w:tcPr>
                  <w:tcW w:w="2948" w:type="dxa"/>
                  <w:tcBorders>
                    <w:top w:val="single" w:sz="4" w:space="0" w:color="000000"/>
                    <w:left w:val="single" w:sz="4" w:space="0" w:color="000000"/>
                    <w:bottom w:val="single" w:sz="4" w:space="0" w:color="000000"/>
                    <w:right w:val="single" w:sz="4" w:space="0" w:color="000000"/>
                  </w:tcBorders>
                  <w:hideMark/>
                </w:tcPr>
                <w:p w:rsidR="00DD5C42" w:rsidRDefault="00DD5C42">
                  <w:pPr>
                    <w:keepNext/>
                    <w:keepLines/>
                    <w:spacing w:line="276" w:lineRule="auto"/>
                    <w:rPr>
                      <w:sz w:val="16"/>
                      <w:szCs w:val="16"/>
                      <w:lang w:eastAsia="en-US"/>
                    </w:rPr>
                  </w:pPr>
                  <w:r>
                    <w:rPr>
                      <w:sz w:val="16"/>
                      <w:szCs w:val="16"/>
                      <w:lang w:eastAsia="en-US"/>
                    </w:rPr>
                    <w:t>Коробка передач</w:t>
                  </w:r>
                </w:p>
              </w:tc>
              <w:tc>
                <w:tcPr>
                  <w:tcW w:w="2326" w:type="dxa"/>
                  <w:tcBorders>
                    <w:top w:val="single" w:sz="4" w:space="0" w:color="000000"/>
                    <w:left w:val="single" w:sz="4" w:space="0" w:color="000000"/>
                    <w:bottom w:val="single" w:sz="4" w:space="0" w:color="000000"/>
                    <w:right w:val="single" w:sz="4" w:space="0" w:color="000000"/>
                  </w:tcBorders>
                  <w:hideMark/>
                </w:tcPr>
                <w:p w:rsidR="00DD5C42" w:rsidRDefault="00DD5C42">
                  <w:pPr>
                    <w:keepNext/>
                    <w:keepLines/>
                    <w:spacing w:line="276" w:lineRule="auto"/>
                    <w:rPr>
                      <w:sz w:val="16"/>
                      <w:szCs w:val="16"/>
                      <w:lang w:eastAsia="en-US"/>
                    </w:rPr>
                  </w:pPr>
                  <w:r>
                    <w:rPr>
                      <w:sz w:val="16"/>
                      <w:szCs w:val="16"/>
                      <w:lang w:eastAsia="en-US"/>
                    </w:rPr>
                    <w:t>Механическая, с ручным управлением</w:t>
                  </w:r>
                </w:p>
              </w:tc>
            </w:tr>
            <w:tr w:rsidR="00DD5C42">
              <w:tc>
                <w:tcPr>
                  <w:tcW w:w="2948" w:type="dxa"/>
                  <w:tcBorders>
                    <w:top w:val="single" w:sz="4" w:space="0" w:color="000000"/>
                    <w:left w:val="single" w:sz="4" w:space="0" w:color="000000"/>
                    <w:bottom w:val="single" w:sz="4" w:space="0" w:color="000000"/>
                    <w:right w:val="single" w:sz="4" w:space="0" w:color="000000"/>
                  </w:tcBorders>
                  <w:hideMark/>
                </w:tcPr>
                <w:p w:rsidR="00DD5C42" w:rsidRDefault="00DD5C42">
                  <w:pPr>
                    <w:keepNext/>
                    <w:keepLines/>
                    <w:spacing w:line="276" w:lineRule="auto"/>
                    <w:rPr>
                      <w:sz w:val="16"/>
                      <w:szCs w:val="16"/>
                      <w:lang w:eastAsia="en-US"/>
                    </w:rPr>
                  </w:pPr>
                  <w:r>
                    <w:rPr>
                      <w:sz w:val="16"/>
                      <w:szCs w:val="16"/>
                      <w:lang w:eastAsia="en-US"/>
                    </w:rPr>
                    <w:t>Двигатель</w:t>
                  </w:r>
                </w:p>
              </w:tc>
              <w:tc>
                <w:tcPr>
                  <w:tcW w:w="2326" w:type="dxa"/>
                  <w:tcBorders>
                    <w:top w:val="single" w:sz="4" w:space="0" w:color="000000"/>
                    <w:left w:val="single" w:sz="4" w:space="0" w:color="000000"/>
                    <w:bottom w:val="single" w:sz="4" w:space="0" w:color="000000"/>
                    <w:right w:val="single" w:sz="4" w:space="0" w:color="000000"/>
                  </w:tcBorders>
                  <w:hideMark/>
                </w:tcPr>
                <w:p w:rsidR="00DD5C42" w:rsidRDefault="00DD5C42">
                  <w:pPr>
                    <w:keepNext/>
                    <w:keepLines/>
                    <w:spacing w:line="276" w:lineRule="auto"/>
                    <w:rPr>
                      <w:sz w:val="16"/>
                      <w:szCs w:val="16"/>
                      <w:lang w:eastAsia="en-US"/>
                    </w:rPr>
                  </w:pPr>
                  <w:r>
                    <w:rPr>
                      <w:sz w:val="16"/>
                      <w:szCs w:val="16"/>
                      <w:lang w:eastAsia="en-US"/>
                    </w:rPr>
                    <w:t xml:space="preserve">Дизельный </w:t>
                  </w:r>
                </w:p>
              </w:tc>
            </w:tr>
            <w:tr w:rsidR="00DD5C42">
              <w:tc>
                <w:tcPr>
                  <w:tcW w:w="2948" w:type="dxa"/>
                  <w:tcBorders>
                    <w:top w:val="single" w:sz="4" w:space="0" w:color="000000"/>
                    <w:left w:val="single" w:sz="4" w:space="0" w:color="000000"/>
                    <w:bottom w:val="single" w:sz="4" w:space="0" w:color="000000"/>
                    <w:right w:val="single" w:sz="4" w:space="0" w:color="000000"/>
                  </w:tcBorders>
                  <w:hideMark/>
                </w:tcPr>
                <w:p w:rsidR="00DD5C42" w:rsidRDefault="00DD5C42">
                  <w:pPr>
                    <w:keepNext/>
                    <w:keepLines/>
                    <w:spacing w:line="276" w:lineRule="auto"/>
                    <w:rPr>
                      <w:sz w:val="16"/>
                      <w:szCs w:val="16"/>
                      <w:lang w:eastAsia="en-US"/>
                    </w:rPr>
                  </w:pPr>
                  <w:r>
                    <w:rPr>
                      <w:sz w:val="16"/>
                      <w:szCs w:val="16"/>
                      <w:lang w:eastAsia="en-US"/>
                    </w:rPr>
                    <w:t>Экологический класс</w:t>
                  </w:r>
                </w:p>
              </w:tc>
              <w:tc>
                <w:tcPr>
                  <w:tcW w:w="2326" w:type="dxa"/>
                  <w:tcBorders>
                    <w:top w:val="single" w:sz="4" w:space="0" w:color="000000"/>
                    <w:left w:val="single" w:sz="4" w:space="0" w:color="000000"/>
                    <w:bottom w:val="single" w:sz="4" w:space="0" w:color="000000"/>
                    <w:right w:val="single" w:sz="4" w:space="0" w:color="000000"/>
                  </w:tcBorders>
                  <w:hideMark/>
                </w:tcPr>
                <w:p w:rsidR="00DD5C42" w:rsidRDefault="00DD5C42">
                  <w:pPr>
                    <w:keepNext/>
                    <w:keepLines/>
                    <w:spacing w:line="276" w:lineRule="auto"/>
                    <w:rPr>
                      <w:sz w:val="16"/>
                      <w:szCs w:val="16"/>
                      <w:lang w:val="en-US" w:eastAsia="en-US"/>
                    </w:rPr>
                  </w:pPr>
                  <w:r>
                    <w:rPr>
                      <w:sz w:val="16"/>
                      <w:szCs w:val="16"/>
                      <w:lang w:eastAsia="en-US"/>
                    </w:rPr>
                    <w:t>Не менее ЕВРО-</w:t>
                  </w:r>
                  <w:r>
                    <w:rPr>
                      <w:sz w:val="16"/>
                      <w:szCs w:val="16"/>
                      <w:lang w:val="en-US" w:eastAsia="en-US"/>
                    </w:rPr>
                    <w:t>4</w:t>
                  </w:r>
                </w:p>
              </w:tc>
            </w:tr>
            <w:tr w:rsidR="00DD5C42">
              <w:tc>
                <w:tcPr>
                  <w:tcW w:w="2948" w:type="dxa"/>
                  <w:tcBorders>
                    <w:top w:val="single" w:sz="4" w:space="0" w:color="000000"/>
                    <w:left w:val="single" w:sz="4" w:space="0" w:color="000000"/>
                    <w:bottom w:val="single" w:sz="4" w:space="0" w:color="000000"/>
                    <w:right w:val="single" w:sz="4" w:space="0" w:color="000000"/>
                  </w:tcBorders>
                  <w:hideMark/>
                </w:tcPr>
                <w:p w:rsidR="00DD5C42" w:rsidRDefault="00DD5C42">
                  <w:pPr>
                    <w:keepNext/>
                    <w:keepLines/>
                    <w:spacing w:line="276" w:lineRule="auto"/>
                    <w:rPr>
                      <w:sz w:val="16"/>
                      <w:szCs w:val="16"/>
                      <w:lang w:eastAsia="en-US"/>
                    </w:rPr>
                  </w:pPr>
                  <w:r>
                    <w:rPr>
                      <w:sz w:val="16"/>
                      <w:szCs w:val="16"/>
                      <w:lang w:eastAsia="en-US"/>
                    </w:rPr>
                    <w:t>Мощность двигателя, л.с.</w:t>
                  </w:r>
                </w:p>
              </w:tc>
              <w:tc>
                <w:tcPr>
                  <w:tcW w:w="2326" w:type="dxa"/>
                  <w:tcBorders>
                    <w:top w:val="single" w:sz="4" w:space="0" w:color="000000"/>
                    <w:left w:val="single" w:sz="4" w:space="0" w:color="000000"/>
                    <w:bottom w:val="single" w:sz="4" w:space="0" w:color="000000"/>
                    <w:right w:val="single" w:sz="4" w:space="0" w:color="000000"/>
                  </w:tcBorders>
                  <w:hideMark/>
                </w:tcPr>
                <w:p w:rsidR="00DD5C42" w:rsidRDefault="00DD5C42">
                  <w:pPr>
                    <w:keepNext/>
                    <w:keepLines/>
                    <w:spacing w:line="276" w:lineRule="auto"/>
                    <w:rPr>
                      <w:sz w:val="16"/>
                      <w:szCs w:val="16"/>
                      <w:lang w:val="en-US" w:eastAsia="en-US"/>
                    </w:rPr>
                  </w:pPr>
                  <w:r>
                    <w:rPr>
                      <w:sz w:val="16"/>
                      <w:szCs w:val="16"/>
                      <w:lang w:eastAsia="en-US"/>
                    </w:rPr>
                    <w:t xml:space="preserve">Не менее </w:t>
                  </w:r>
                  <w:r>
                    <w:rPr>
                      <w:sz w:val="16"/>
                      <w:szCs w:val="16"/>
                      <w:lang w:val="en-US" w:eastAsia="en-US"/>
                    </w:rPr>
                    <w:t>280</w:t>
                  </w:r>
                </w:p>
              </w:tc>
            </w:tr>
            <w:tr w:rsidR="00DD5C42">
              <w:trPr>
                <w:trHeight w:val="235"/>
              </w:trPr>
              <w:tc>
                <w:tcPr>
                  <w:tcW w:w="2948" w:type="dxa"/>
                  <w:tcBorders>
                    <w:top w:val="single" w:sz="4" w:space="0" w:color="000000"/>
                    <w:left w:val="single" w:sz="4" w:space="0" w:color="000000"/>
                    <w:bottom w:val="single" w:sz="4" w:space="0" w:color="000000"/>
                    <w:right w:val="single" w:sz="4" w:space="0" w:color="000000"/>
                  </w:tcBorders>
                  <w:hideMark/>
                </w:tcPr>
                <w:p w:rsidR="00DD5C42" w:rsidRDefault="00DD5C42">
                  <w:pPr>
                    <w:keepNext/>
                    <w:keepLines/>
                    <w:spacing w:line="276" w:lineRule="auto"/>
                    <w:rPr>
                      <w:sz w:val="16"/>
                      <w:szCs w:val="16"/>
                      <w:lang w:eastAsia="en-US"/>
                    </w:rPr>
                  </w:pPr>
                  <w:r>
                    <w:rPr>
                      <w:sz w:val="16"/>
                      <w:szCs w:val="16"/>
                      <w:lang w:eastAsia="en-US"/>
                    </w:rPr>
                    <w:t>Цвет</w:t>
                  </w:r>
                </w:p>
              </w:tc>
              <w:tc>
                <w:tcPr>
                  <w:tcW w:w="2326" w:type="dxa"/>
                  <w:tcBorders>
                    <w:top w:val="single" w:sz="4" w:space="0" w:color="000000"/>
                    <w:left w:val="single" w:sz="4" w:space="0" w:color="000000"/>
                    <w:bottom w:val="single" w:sz="4" w:space="0" w:color="000000"/>
                    <w:right w:val="single" w:sz="4" w:space="0" w:color="000000"/>
                  </w:tcBorders>
                  <w:hideMark/>
                </w:tcPr>
                <w:p w:rsidR="00DD5C42" w:rsidRDefault="00DD5C42">
                  <w:pPr>
                    <w:keepNext/>
                    <w:keepLines/>
                    <w:spacing w:line="276" w:lineRule="auto"/>
                    <w:rPr>
                      <w:sz w:val="16"/>
                      <w:szCs w:val="16"/>
                      <w:lang w:eastAsia="en-US"/>
                    </w:rPr>
                  </w:pPr>
                  <w:r>
                    <w:rPr>
                      <w:sz w:val="16"/>
                      <w:szCs w:val="16"/>
                      <w:lang w:eastAsia="en-US"/>
                    </w:rPr>
                    <w:t>Любой</w:t>
                  </w:r>
                </w:p>
              </w:tc>
            </w:tr>
            <w:tr w:rsidR="00DD5C42">
              <w:tc>
                <w:tcPr>
                  <w:tcW w:w="2948" w:type="dxa"/>
                  <w:tcBorders>
                    <w:top w:val="single" w:sz="4" w:space="0" w:color="000000"/>
                    <w:left w:val="single" w:sz="4" w:space="0" w:color="000000"/>
                    <w:bottom w:val="single" w:sz="4" w:space="0" w:color="000000"/>
                    <w:right w:val="single" w:sz="4" w:space="0" w:color="000000"/>
                  </w:tcBorders>
                  <w:hideMark/>
                </w:tcPr>
                <w:p w:rsidR="00DD5C42" w:rsidRDefault="00DD5C42">
                  <w:pPr>
                    <w:keepNext/>
                    <w:keepLines/>
                    <w:spacing w:line="276" w:lineRule="auto"/>
                    <w:rPr>
                      <w:sz w:val="16"/>
                      <w:szCs w:val="16"/>
                      <w:lang w:eastAsia="en-US"/>
                    </w:rPr>
                  </w:pPr>
                  <w:r>
                    <w:rPr>
                      <w:sz w:val="16"/>
                      <w:szCs w:val="16"/>
                      <w:lang w:eastAsia="en-US"/>
                    </w:rPr>
                    <w:t>Вместимость кузова, м</w:t>
                  </w:r>
                  <w:r>
                    <w:rPr>
                      <w:sz w:val="16"/>
                      <w:szCs w:val="16"/>
                      <w:vertAlign w:val="superscript"/>
                      <w:lang w:eastAsia="en-US"/>
                    </w:rPr>
                    <w:t>3</w:t>
                  </w:r>
                </w:p>
              </w:tc>
              <w:tc>
                <w:tcPr>
                  <w:tcW w:w="2326" w:type="dxa"/>
                  <w:tcBorders>
                    <w:top w:val="single" w:sz="4" w:space="0" w:color="000000"/>
                    <w:left w:val="single" w:sz="4" w:space="0" w:color="000000"/>
                    <w:bottom w:val="single" w:sz="4" w:space="0" w:color="000000"/>
                    <w:right w:val="single" w:sz="4" w:space="0" w:color="000000"/>
                  </w:tcBorders>
                  <w:hideMark/>
                </w:tcPr>
                <w:p w:rsidR="00DD5C42" w:rsidRDefault="00DD5C42">
                  <w:pPr>
                    <w:keepNext/>
                    <w:keepLines/>
                    <w:spacing w:line="276" w:lineRule="auto"/>
                    <w:rPr>
                      <w:sz w:val="16"/>
                      <w:szCs w:val="16"/>
                      <w:lang w:val="en-US" w:eastAsia="en-US"/>
                    </w:rPr>
                  </w:pPr>
                  <w:r>
                    <w:rPr>
                      <w:sz w:val="16"/>
                      <w:szCs w:val="16"/>
                      <w:lang w:eastAsia="en-US"/>
                    </w:rPr>
                    <w:t xml:space="preserve">Не менее </w:t>
                  </w:r>
                  <w:r>
                    <w:rPr>
                      <w:sz w:val="16"/>
                      <w:szCs w:val="16"/>
                      <w:lang w:val="en-US" w:eastAsia="en-US"/>
                    </w:rPr>
                    <w:t>20</w:t>
                  </w:r>
                  <w:r>
                    <w:rPr>
                      <w:sz w:val="16"/>
                      <w:szCs w:val="16"/>
                      <w:lang w:eastAsia="en-US"/>
                    </w:rPr>
                    <w:t>,</w:t>
                  </w:r>
                  <w:r>
                    <w:rPr>
                      <w:sz w:val="16"/>
                      <w:szCs w:val="16"/>
                      <w:lang w:val="en-US" w:eastAsia="en-US"/>
                    </w:rPr>
                    <w:t>6</w:t>
                  </w:r>
                </w:p>
              </w:tc>
            </w:tr>
            <w:tr w:rsidR="00DD5C42">
              <w:tc>
                <w:tcPr>
                  <w:tcW w:w="2948" w:type="dxa"/>
                  <w:tcBorders>
                    <w:top w:val="single" w:sz="4" w:space="0" w:color="000000"/>
                    <w:left w:val="single" w:sz="4" w:space="0" w:color="000000"/>
                    <w:bottom w:val="single" w:sz="4" w:space="0" w:color="000000"/>
                    <w:right w:val="single" w:sz="4" w:space="0" w:color="000000"/>
                  </w:tcBorders>
                  <w:hideMark/>
                </w:tcPr>
                <w:p w:rsidR="00DD5C42" w:rsidRDefault="00DD5C42">
                  <w:pPr>
                    <w:keepNext/>
                    <w:keepLines/>
                    <w:spacing w:line="276" w:lineRule="auto"/>
                    <w:rPr>
                      <w:sz w:val="16"/>
                      <w:szCs w:val="16"/>
                      <w:lang w:eastAsia="en-US"/>
                    </w:rPr>
                  </w:pPr>
                  <w:r>
                    <w:rPr>
                      <w:sz w:val="16"/>
                      <w:szCs w:val="16"/>
                      <w:lang w:eastAsia="en-US"/>
                    </w:rPr>
                    <w:t>Тип загрузки</w:t>
                  </w:r>
                </w:p>
              </w:tc>
              <w:tc>
                <w:tcPr>
                  <w:tcW w:w="2326" w:type="dxa"/>
                  <w:tcBorders>
                    <w:top w:val="single" w:sz="4" w:space="0" w:color="000000"/>
                    <w:left w:val="single" w:sz="4" w:space="0" w:color="000000"/>
                    <w:bottom w:val="single" w:sz="4" w:space="0" w:color="000000"/>
                    <w:right w:val="single" w:sz="4" w:space="0" w:color="000000"/>
                  </w:tcBorders>
                  <w:hideMark/>
                </w:tcPr>
                <w:p w:rsidR="00DD5C42" w:rsidRDefault="00DD5C42">
                  <w:pPr>
                    <w:keepNext/>
                    <w:keepLines/>
                    <w:spacing w:line="276" w:lineRule="auto"/>
                    <w:rPr>
                      <w:sz w:val="16"/>
                      <w:szCs w:val="16"/>
                      <w:lang w:eastAsia="en-US"/>
                    </w:rPr>
                  </w:pPr>
                  <w:r>
                    <w:rPr>
                      <w:sz w:val="16"/>
                      <w:szCs w:val="16"/>
                      <w:lang w:eastAsia="en-US"/>
                    </w:rPr>
                    <w:t xml:space="preserve">Боковая (верхняя) </w:t>
                  </w:r>
                </w:p>
              </w:tc>
            </w:tr>
            <w:tr w:rsidR="00DD5C42">
              <w:tc>
                <w:tcPr>
                  <w:tcW w:w="2948" w:type="dxa"/>
                  <w:tcBorders>
                    <w:top w:val="single" w:sz="4" w:space="0" w:color="000000"/>
                    <w:left w:val="single" w:sz="4" w:space="0" w:color="000000"/>
                    <w:bottom w:val="single" w:sz="4" w:space="0" w:color="000000"/>
                    <w:right w:val="single" w:sz="4" w:space="0" w:color="000000"/>
                  </w:tcBorders>
                  <w:hideMark/>
                </w:tcPr>
                <w:p w:rsidR="00DD5C42" w:rsidRDefault="00DD5C42">
                  <w:pPr>
                    <w:keepNext/>
                    <w:keepLines/>
                    <w:spacing w:line="276" w:lineRule="auto"/>
                    <w:rPr>
                      <w:sz w:val="16"/>
                      <w:szCs w:val="16"/>
                      <w:lang w:eastAsia="en-US"/>
                    </w:rPr>
                  </w:pPr>
                  <w:r>
                    <w:rPr>
                      <w:sz w:val="16"/>
                      <w:szCs w:val="16"/>
                      <w:lang w:eastAsia="en-US"/>
                    </w:rPr>
                    <w:t>Тип разгрузки</w:t>
                  </w:r>
                </w:p>
              </w:tc>
              <w:tc>
                <w:tcPr>
                  <w:tcW w:w="2326" w:type="dxa"/>
                  <w:tcBorders>
                    <w:top w:val="single" w:sz="4" w:space="0" w:color="000000"/>
                    <w:left w:val="single" w:sz="4" w:space="0" w:color="000000"/>
                    <w:bottom w:val="single" w:sz="4" w:space="0" w:color="000000"/>
                    <w:right w:val="single" w:sz="4" w:space="0" w:color="000000"/>
                  </w:tcBorders>
                  <w:hideMark/>
                </w:tcPr>
                <w:p w:rsidR="00DD5C42" w:rsidRDefault="00DD5C42">
                  <w:pPr>
                    <w:keepNext/>
                    <w:keepLines/>
                    <w:spacing w:line="276" w:lineRule="auto"/>
                    <w:rPr>
                      <w:sz w:val="16"/>
                      <w:szCs w:val="16"/>
                      <w:lang w:eastAsia="en-US"/>
                    </w:rPr>
                  </w:pPr>
                  <w:r>
                    <w:rPr>
                      <w:sz w:val="16"/>
                      <w:szCs w:val="16"/>
                      <w:lang w:eastAsia="en-US"/>
                    </w:rPr>
                    <w:t xml:space="preserve">Самосвальный </w:t>
                  </w:r>
                </w:p>
              </w:tc>
            </w:tr>
            <w:tr w:rsidR="00DD5C42">
              <w:tc>
                <w:tcPr>
                  <w:tcW w:w="2948" w:type="dxa"/>
                  <w:tcBorders>
                    <w:top w:val="single" w:sz="4" w:space="0" w:color="000000"/>
                    <w:left w:val="single" w:sz="4" w:space="0" w:color="000000"/>
                    <w:bottom w:val="single" w:sz="4" w:space="0" w:color="000000"/>
                    <w:right w:val="single" w:sz="4" w:space="0" w:color="000000"/>
                  </w:tcBorders>
                  <w:hideMark/>
                </w:tcPr>
                <w:p w:rsidR="00DD5C42" w:rsidRDefault="00DD5C42">
                  <w:pPr>
                    <w:keepNext/>
                    <w:keepLines/>
                    <w:spacing w:line="276" w:lineRule="auto"/>
                    <w:rPr>
                      <w:sz w:val="16"/>
                      <w:szCs w:val="16"/>
                      <w:lang w:eastAsia="en-US"/>
                    </w:rPr>
                  </w:pPr>
                  <w:r>
                    <w:rPr>
                      <w:sz w:val="16"/>
                      <w:szCs w:val="16"/>
                      <w:lang w:eastAsia="en-US"/>
                    </w:rPr>
                    <w:t>Универсальный захват</w:t>
                  </w:r>
                </w:p>
              </w:tc>
              <w:tc>
                <w:tcPr>
                  <w:tcW w:w="2326" w:type="dxa"/>
                  <w:tcBorders>
                    <w:top w:val="single" w:sz="4" w:space="0" w:color="000000"/>
                    <w:left w:val="single" w:sz="4" w:space="0" w:color="000000"/>
                    <w:bottom w:val="single" w:sz="4" w:space="0" w:color="000000"/>
                    <w:right w:val="single" w:sz="4" w:space="0" w:color="000000"/>
                  </w:tcBorders>
                  <w:hideMark/>
                </w:tcPr>
                <w:p w:rsidR="00DD5C42" w:rsidRDefault="00DD5C42">
                  <w:pPr>
                    <w:keepNext/>
                    <w:keepLines/>
                    <w:spacing w:line="276" w:lineRule="auto"/>
                    <w:rPr>
                      <w:sz w:val="16"/>
                      <w:szCs w:val="16"/>
                      <w:lang w:eastAsia="en-US"/>
                    </w:rPr>
                  </w:pPr>
                  <w:r>
                    <w:rPr>
                      <w:sz w:val="16"/>
                      <w:szCs w:val="16"/>
                      <w:lang w:eastAsia="en-US"/>
                    </w:rPr>
                    <w:t>Наличие</w:t>
                  </w:r>
                </w:p>
              </w:tc>
            </w:tr>
            <w:tr w:rsidR="00DD5C42">
              <w:tc>
                <w:tcPr>
                  <w:tcW w:w="2948" w:type="dxa"/>
                  <w:tcBorders>
                    <w:top w:val="single" w:sz="4" w:space="0" w:color="000000"/>
                    <w:left w:val="single" w:sz="4" w:space="0" w:color="000000"/>
                    <w:bottom w:val="single" w:sz="4" w:space="0" w:color="000000"/>
                    <w:right w:val="single" w:sz="4" w:space="0" w:color="000000"/>
                  </w:tcBorders>
                  <w:hideMark/>
                </w:tcPr>
                <w:p w:rsidR="00DD5C42" w:rsidRDefault="00DD5C42">
                  <w:pPr>
                    <w:keepNext/>
                    <w:keepLines/>
                    <w:spacing w:line="276" w:lineRule="auto"/>
                    <w:rPr>
                      <w:sz w:val="16"/>
                      <w:szCs w:val="16"/>
                      <w:lang w:eastAsia="en-US"/>
                    </w:rPr>
                  </w:pPr>
                  <w:r>
                    <w:rPr>
                      <w:sz w:val="16"/>
                      <w:szCs w:val="16"/>
                      <w:lang w:eastAsia="en-US"/>
                    </w:rPr>
                    <w:t>Полноразмерное запасное колесо</w:t>
                  </w:r>
                </w:p>
              </w:tc>
              <w:tc>
                <w:tcPr>
                  <w:tcW w:w="2326" w:type="dxa"/>
                  <w:tcBorders>
                    <w:top w:val="single" w:sz="4" w:space="0" w:color="000000"/>
                    <w:left w:val="single" w:sz="4" w:space="0" w:color="000000"/>
                    <w:bottom w:val="single" w:sz="4" w:space="0" w:color="000000"/>
                    <w:right w:val="single" w:sz="4" w:space="0" w:color="000000"/>
                  </w:tcBorders>
                  <w:hideMark/>
                </w:tcPr>
                <w:p w:rsidR="00DD5C42" w:rsidRDefault="00DD5C42">
                  <w:pPr>
                    <w:keepNext/>
                    <w:keepLines/>
                    <w:spacing w:line="276" w:lineRule="auto"/>
                    <w:rPr>
                      <w:sz w:val="16"/>
                      <w:szCs w:val="16"/>
                      <w:lang w:eastAsia="en-US"/>
                    </w:rPr>
                  </w:pPr>
                  <w:r>
                    <w:rPr>
                      <w:sz w:val="16"/>
                      <w:szCs w:val="16"/>
                      <w:lang w:eastAsia="en-US"/>
                    </w:rPr>
                    <w:t>Наличие</w:t>
                  </w:r>
                </w:p>
              </w:tc>
            </w:tr>
            <w:tr w:rsidR="00DD5C42">
              <w:tc>
                <w:tcPr>
                  <w:tcW w:w="2948" w:type="dxa"/>
                  <w:tcBorders>
                    <w:top w:val="single" w:sz="4" w:space="0" w:color="000000"/>
                    <w:left w:val="single" w:sz="4" w:space="0" w:color="000000"/>
                    <w:bottom w:val="single" w:sz="4" w:space="0" w:color="000000"/>
                    <w:right w:val="single" w:sz="4" w:space="0" w:color="000000"/>
                  </w:tcBorders>
                  <w:hideMark/>
                </w:tcPr>
                <w:p w:rsidR="00DD5C42" w:rsidRDefault="00DD5C42">
                  <w:pPr>
                    <w:keepNext/>
                    <w:keepLines/>
                    <w:spacing w:line="276" w:lineRule="auto"/>
                    <w:rPr>
                      <w:sz w:val="16"/>
                      <w:szCs w:val="16"/>
                      <w:lang w:eastAsia="en-US"/>
                    </w:rPr>
                  </w:pPr>
                  <w:r>
                    <w:rPr>
                      <w:sz w:val="16"/>
                      <w:szCs w:val="16"/>
                      <w:lang w:eastAsia="en-US"/>
                    </w:rPr>
                    <w:t>Коэффициент уплотнения</w:t>
                  </w:r>
                </w:p>
              </w:tc>
              <w:tc>
                <w:tcPr>
                  <w:tcW w:w="2326" w:type="dxa"/>
                  <w:tcBorders>
                    <w:top w:val="single" w:sz="4" w:space="0" w:color="000000"/>
                    <w:left w:val="single" w:sz="4" w:space="0" w:color="000000"/>
                    <w:bottom w:val="single" w:sz="4" w:space="0" w:color="000000"/>
                    <w:right w:val="single" w:sz="4" w:space="0" w:color="000000"/>
                  </w:tcBorders>
                  <w:hideMark/>
                </w:tcPr>
                <w:p w:rsidR="00DD5C42" w:rsidRDefault="00DD5C42">
                  <w:pPr>
                    <w:keepNext/>
                    <w:keepLines/>
                    <w:spacing w:line="276" w:lineRule="auto"/>
                    <w:rPr>
                      <w:sz w:val="16"/>
                      <w:szCs w:val="16"/>
                      <w:lang w:eastAsia="en-US"/>
                    </w:rPr>
                  </w:pPr>
                  <w:r>
                    <w:rPr>
                      <w:sz w:val="16"/>
                      <w:szCs w:val="16"/>
                      <w:lang w:eastAsia="en-US"/>
                    </w:rPr>
                    <w:t>Не менее 3</w:t>
                  </w:r>
                </w:p>
              </w:tc>
            </w:tr>
            <w:tr w:rsidR="00DD5C42">
              <w:tc>
                <w:tcPr>
                  <w:tcW w:w="2948" w:type="dxa"/>
                  <w:tcBorders>
                    <w:top w:val="single" w:sz="4" w:space="0" w:color="000000"/>
                    <w:left w:val="single" w:sz="4" w:space="0" w:color="000000"/>
                    <w:bottom w:val="single" w:sz="4" w:space="0" w:color="000000"/>
                    <w:right w:val="single" w:sz="4" w:space="0" w:color="000000"/>
                  </w:tcBorders>
                  <w:hideMark/>
                </w:tcPr>
                <w:p w:rsidR="00DD5C42" w:rsidRDefault="00DD5C42">
                  <w:pPr>
                    <w:keepNext/>
                    <w:keepLines/>
                    <w:spacing w:line="276" w:lineRule="auto"/>
                    <w:rPr>
                      <w:sz w:val="16"/>
                      <w:szCs w:val="16"/>
                      <w:lang w:eastAsia="en-US"/>
                    </w:rPr>
                  </w:pPr>
                  <w:r>
                    <w:rPr>
                      <w:sz w:val="16"/>
                      <w:szCs w:val="16"/>
                      <w:lang w:eastAsia="en-US"/>
                    </w:rPr>
                    <w:t>Гидрофицированный задний борт</w:t>
                  </w:r>
                </w:p>
              </w:tc>
              <w:tc>
                <w:tcPr>
                  <w:tcW w:w="2326" w:type="dxa"/>
                  <w:tcBorders>
                    <w:top w:val="single" w:sz="4" w:space="0" w:color="000000"/>
                    <w:left w:val="single" w:sz="4" w:space="0" w:color="000000"/>
                    <w:bottom w:val="single" w:sz="4" w:space="0" w:color="000000"/>
                    <w:right w:val="single" w:sz="4" w:space="0" w:color="000000"/>
                  </w:tcBorders>
                  <w:hideMark/>
                </w:tcPr>
                <w:p w:rsidR="00DD5C42" w:rsidRDefault="00DD5C42">
                  <w:pPr>
                    <w:keepNext/>
                    <w:keepLines/>
                    <w:spacing w:line="276" w:lineRule="auto"/>
                    <w:rPr>
                      <w:sz w:val="16"/>
                      <w:szCs w:val="16"/>
                      <w:lang w:eastAsia="en-US"/>
                    </w:rPr>
                  </w:pPr>
                  <w:r>
                    <w:rPr>
                      <w:sz w:val="16"/>
                      <w:szCs w:val="16"/>
                      <w:lang w:eastAsia="en-US"/>
                    </w:rPr>
                    <w:t>Наличие</w:t>
                  </w:r>
                </w:p>
              </w:tc>
            </w:tr>
            <w:tr w:rsidR="00DD5C42">
              <w:tc>
                <w:tcPr>
                  <w:tcW w:w="2948" w:type="dxa"/>
                  <w:tcBorders>
                    <w:top w:val="single" w:sz="4" w:space="0" w:color="000000"/>
                    <w:left w:val="single" w:sz="4" w:space="0" w:color="000000"/>
                    <w:bottom w:val="single" w:sz="4" w:space="0" w:color="000000"/>
                    <w:right w:val="single" w:sz="4" w:space="0" w:color="000000"/>
                  </w:tcBorders>
                  <w:hideMark/>
                </w:tcPr>
                <w:p w:rsidR="00DD5C42" w:rsidRDefault="00DD5C42">
                  <w:pPr>
                    <w:keepNext/>
                    <w:keepLines/>
                    <w:spacing w:line="276" w:lineRule="auto"/>
                    <w:rPr>
                      <w:sz w:val="16"/>
                      <w:szCs w:val="16"/>
                      <w:lang w:eastAsia="en-US"/>
                    </w:rPr>
                  </w:pPr>
                  <w:r>
                    <w:rPr>
                      <w:sz w:val="16"/>
                      <w:szCs w:val="16"/>
                      <w:lang w:eastAsia="en-US"/>
                    </w:rPr>
                    <w:t>Применяемость контейнеров, объемом, м</w:t>
                  </w:r>
                  <w:r>
                    <w:rPr>
                      <w:sz w:val="16"/>
                      <w:szCs w:val="16"/>
                      <w:vertAlign w:val="superscript"/>
                      <w:lang w:eastAsia="en-US"/>
                    </w:rPr>
                    <w:t>3</w:t>
                  </w:r>
                </w:p>
              </w:tc>
              <w:tc>
                <w:tcPr>
                  <w:tcW w:w="2326" w:type="dxa"/>
                  <w:tcBorders>
                    <w:top w:val="single" w:sz="4" w:space="0" w:color="000000"/>
                    <w:left w:val="single" w:sz="4" w:space="0" w:color="000000"/>
                    <w:bottom w:val="single" w:sz="4" w:space="0" w:color="000000"/>
                    <w:right w:val="single" w:sz="4" w:space="0" w:color="000000"/>
                  </w:tcBorders>
                  <w:hideMark/>
                </w:tcPr>
                <w:p w:rsidR="00DD5C42" w:rsidRDefault="00DD5C42">
                  <w:pPr>
                    <w:keepNext/>
                    <w:keepLines/>
                    <w:spacing w:line="276" w:lineRule="auto"/>
                    <w:rPr>
                      <w:sz w:val="16"/>
                      <w:szCs w:val="16"/>
                      <w:lang w:eastAsia="en-US"/>
                    </w:rPr>
                  </w:pPr>
                  <w:r>
                    <w:rPr>
                      <w:sz w:val="16"/>
                      <w:szCs w:val="16"/>
                      <w:lang w:eastAsia="en-US"/>
                    </w:rPr>
                    <w:t>0,75-1,3</w:t>
                  </w:r>
                </w:p>
              </w:tc>
            </w:tr>
            <w:tr w:rsidR="00DD5C42">
              <w:tc>
                <w:tcPr>
                  <w:tcW w:w="2948" w:type="dxa"/>
                  <w:tcBorders>
                    <w:top w:val="single" w:sz="4" w:space="0" w:color="000000"/>
                    <w:left w:val="single" w:sz="4" w:space="0" w:color="000000"/>
                    <w:bottom w:val="single" w:sz="4" w:space="0" w:color="000000"/>
                    <w:right w:val="single" w:sz="4" w:space="0" w:color="000000"/>
                  </w:tcBorders>
                  <w:hideMark/>
                </w:tcPr>
                <w:p w:rsidR="00DD5C42" w:rsidRDefault="00DD5C42">
                  <w:pPr>
                    <w:keepNext/>
                    <w:keepLines/>
                    <w:spacing w:line="276" w:lineRule="auto"/>
                    <w:rPr>
                      <w:sz w:val="16"/>
                      <w:szCs w:val="16"/>
                      <w:lang w:eastAsia="en-US"/>
                    </w:rPr>
                  </w:pPr>
                  <w:r>
                    <w:rPr>
                      <w:sz w:val="16"/>
                      <w:szCs w:val="16"/>
                      <w:lang w:eastAsia="en-US"/>
                    </w:rPr>
                    <w:t>Грузоподъемность манипулятора, кг.</w:t>
                  </w:r>
                </w:p>
              </w:tc>
              <w:tc>
                <w:tcPr>
                  <w:tcW w:w="2326" w:type="dxa"/>
                  <w:tcBorders>
                    <w:top w:val="single" w:sz="4" w:space="0" w:color="000000"/>
                    <w:left w:val="single" w:sz="4" w:space="0" w:color="000000"/>
                    <w:bottom w:val="single" w:sz="4" w:space="0" w:color="000000"/>
                    <w:right w:val="single" w:sz="4" w:space="0" w:color="000000"/>
                  </w:tcBorders>
                  <w:hideMark/>
                </w:tcPr>
                <w:p w:rsidR="00DD5C42" w:rsidRDefault="00DD5C42">
                  <w:pPr>
                    <w:keepNext/>
                    <w:keepLines/>
                    <w:spacing w:line="276" w:lineRule="auto"/>
                    <w:rPr>
                      <w:sz w:val="16"/>
                      <w:szCs w:val="16"/>
                      <w:lang w:eastAsia="en-US"/>
                    </w:rPr>
                  </w:pPr>
                  <w:r>
                    <w:rPr>
                      <w:sz w:val="16"/>
                      <w:szCs w:val="16"/>
                      <w:lang w:eastAsia="en-US"/>
                    </w:rPr>
                    <w:t>700</w:t>
                  </w:r>
                </w:p>
              </w:tc>
            </w:tr>
            <w:tr w:rsidR="00DD5C42">
              <w:tc>
                <w:tcPr>
                  <w:tcW w:w="2948" w:type="dxa"/>
                  <w:tcBorders>
                    <w:top w:val="single" w:sz="4" w:space="0" w:color="000000"/>
                    <w:left w:val="single" w:sz="4" w:space="0" w:color="000000"/>
                    <w:bottom w:val="single" w:sz="4" w:space="0" w:color="000000"/>
                    <w:right w:val="single" w:sz="4" w:space="0" w:color="000000"/>
                  </w:tcBorders>
                  <w:hideMark/>
                </w:tcPr>
                <w:p w:rsidR="00DD5C42" w:rsidRDefault="00DD5C42">
                  <w:pPr>
                    <w:keepNext/>
                    <w:keepLines/>
                    <w:spacing w:line="276" w:lineRule="auto"/>
                    <w:rPr>
                      <w:sz w:val="16"/>
                      <w:szCs w:val="16"/>
                      <w:lang w:eastAsia="en-US"/>
                    </w:rPr>
                  </w:pPr>
                  <w:r>
                    <w:rPr>
                      <w:sz w:val="16"/>
                      <w:szCs w:val="16"/>
                      <w:lang w:eastAsia="en-US"/>
                    </w:rPr>
                    <w:t>Масса вывозимого ТКО, кг</w:t>
                  </w:r>
                </w:p>
              </w:tc>
              <w:tc>
                <w:tcPr>
                  <w:tcW w:w="2326" w:type="dxa"/>
                  <w:tcBorders>
                    <w:top w:val="single" w:sz="4" w:space="0" w:color="000000"/>
                    <w:left w:val="single" w:sz="4" w:space="0" w:color="000000"/>
                    <w:bottom w:val="single" w:sz="4" w:space="0" w:color="000000"/>
                    <w:right w:val="single" w:sz="4" w:space="0" w:color="000000"/>
                  </w:tcBorders>
                  <w:hideMark/>
                </w:tcPr>
                <w:p w:rsidR="00DD5C42" w:rsidRDefault="00DD5C42">
                  <w:pPr>
                    <w:keepNext/>
                    <w:keepLines/>
                    <w:spacing w:line="276" w:lineRule="auto"/>
                    <w:rPr>
                      <w:sz w:val="16"/>
                      <w:szCs w:val="16"/>
                      <w:lang w:eastAsia="en-US"/>
                    </w:rPr>
                  </w:pPr>
                  <w:r>
                    <w:rPr>
                      <w:sz w:val="16"/>
                      <w:szCs w:val="16"/>
                      <w:lang w:eastAsia="en-US"/>
                    </w:rPr>
                    <w:t xml:space="preserve">Не менее 11 120 </w:t>
                  </w:r>
                </w:p>
              </w:tc>
            </w:tr>
            <w:tr w:rsidR="00DD5C42">
              <w:tc>
                <w:tcPr>
                  <w:tcW w:w="2948" w:type="dxa"/>
                  <w:tcBorders>
                    <w:top w:val="single" w:sz="4" w:space="0" w:color="000000"/>
                    <w:left w:val="single" w:sz="4" w:space="0" w:color="000000"/>
                    <w:bottom w:val="single" w:sz="4" w:space="0" w:color="000000"/>
                    <w:right w:val="single" w:sz="4" w:space="0" w:color="000000"/>
                  </w:tcBorders>
                  <w:hideMark/>
                </w:tcPr>
                <w:p w:rsidR="00DD5C42" w:rsidRDefault="00DD5C42">
                  <w:pPr>
                    <w:keepNext/>
                    <w:keepLines/>
                    <w:spacing w:line="276" w:lineRule="auto"/>
                    <w:rPr>
                      <w:sz w:val="16"/>
                      <w:szCs w:val="16"/>
                      <w:lang w:eastAsia="en-US"/>
                    </w:rPr>
                  </w:pPr>
                  <w:r>
                    <w:rPr>
                      <w:sz w:val="16"/>
                      <w:szCs w:val="16"/>
                      <w:lang w:eastAsia="en-US"/>
                    </w:rPr>
                    <w:t>Тип привода исполнительных механизмов</w:t>
                  </w:r>
                </w:p>
              </w:tc>
              <w:tc>
                <w:tcPr>
                  <w:tcW w:w="2326" w:type="dxa"/>
                  <w:tcBorders>
                    <w:top w:val="single" w:sz="4" w:space="0" w:color="000000"/>
                    <w:left w:val="single" w:sz="4" w:space="0" w:color="000000"/>
                    <w:bottom w:val="single" w:sz="4" w:space="0" w:color="000000"/>
                    <w:right w:val="single" w:sz="4" w:space="0" w:color="000000"/>
                  </w:tcBorders>
                  <w:hideMark/>
                </w:tcPr>
                <w:p w:rsidR="00DD5C42" w:rsidRDefault="00DD5C42">
                  <w:pPr>
                    <w:keepNext/>
                    <w:keepLines/>
                    <w:spacing w:line="276" w:lineRule="auto"/>
                    <w:rPr>
                      <w:sz w:val="16"/>
                      <w:szCs w:val="16"/>
                      <w:lang w:eastAsia="en-US"/>
                    </w:rPr>
                  </w:pPr>
                  <w:r>
                    <w:rPr>
                      <w:sz w:val="16"/>
                      <w:szCs w:val="16"/>
                      <w:lang w:eastAsia="en-US"/>
                    </w:rPr>
                    <w:t>Гидравлический</w:t>
                  </w:r>
                </w:p>
              </w:tc>
            </w:tr>
          </w:tbl>
          <w:p w:rsidR="00DD5C42" w:rsidRDefault="00DD5C42">
            <w:pPr>
              <w:widowControl/>
              <w:spacing w:line="276" w:lineRule="auto"/>
              <w:rPr>
                <w:rFonts w:asciiTheme="minorHAnsi" w:eastAsiaTheme="minorHAnsi" w:hAnsiTheme="minorHAnsi"/>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DD5C42" w:rsidRDefault="00DD5C42">
            <w:pPr>
              <w:pStyle w:val="a5"/>
              <w:spacing w:after="0" w:line="276" w:lineRule="auto"/>
              <w:jc w:val="both"/>
              <w:rPr>
                <w:rFonts w:ascii="Times New Roman" w:eastAsia="Times New Roman" w:hAnsi="Times New Roman"/>
                <w:sz w:val="18"/>
                <w:szCs w:val="18"/>
              </w:rPr>
            </w:pPr>
          </w:p>
          <w:p w:rsidR="00DD5C42" w:rsidRDefault="00DD5C42">
            <w:pPr>
              <w:pStyle w:val="a5"/>
              <w:spacing w:after="0" w:line="276" w:lineRule="auto"/>
              <w:jc w:val="both"/>
              <w:rPr>
                <w:sz w:val="18"/>
                <w:szCs w:val="18"/>
              </w:rPr>
            </w:pPr>
            <w:r>
              <w:rPr>
                <w:sz w:val="18"/>
                <w:szCs w:val="18"/>
              </w:rPr>
              <w:t>Не соответствует</w:t>
            </w:r>
          </w:p>
          <w:p w:rsidR="00DD5C42" w:rsidRDefault="00DD5C42">
            <w:pPr>
              <w:pStyle w:val="a5"/>
              <w:spacing w:after="0" w:line="276" w:lineRule="auto"/>
              <w:jc w:val="both"/>
              <w:rPr>
                <w:rFonts w:eastAsia="Calibri"/>
                <w:kern w:val="2"/>
                <w:sz w:val="18"/>
                <w:szCs w:val="18"/>
                <w:lang w:eastAsia="ar-SA"/>
              </w:rPr>
            </w:pPr>
            <w:r>
              <w:rPr>
                <w:sz w:val="18"/>
                <w:szCs w:val="18"/>
              </w:rPr>
              <w:t>(предлагают «Цвет – Любой», конкретное значение отсутствует)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DD5C42" w:rsidRDefault="00DD5C42">
            <w:pPr>
              <w:pStyle w:val="a5"/>
              <w:spacing w:after="0" w:line="276" w:lineRule="auto"/>
              <w:jc w:val="both"/>
              <w:rPr>
                <w:rFonts w:ascii="Times New Roman" w:eastAsia="Times New Roman" w:hAnsi="Times New Roman"/>
                <w:sz w:val="18"/>
                <w:szCs w:val="18"/>
              </w:rPr>
            </w:pPr>
          </w:p>
          <w:p w:rsidR="00DD5C42" w:rsidRDefault="00DD5C42">
            <w:pPr>
              <w:pStyle w:val="a5"/>
              <w:spacing w:after="0" w:line="276" w:lineRule="auto"/>
              <w:jc w:val="both"/>
              <w:rPr>
                <w:sz w:val="18"/>
                <w:szCs w:val="18"/>
              </w:rPr>
            </w:pPr>
            <w:r>
              <w:rPr>
                <w:sz w:val="18"/>
                <w:szCs w:val="18"/>
              </w:rPr>
              <w:t>Не соответствует</w:t>
            </w:r>
          </w:p>
          <w:p w:rsidR="00DD5C42" w:rsidRDefault="00DD5C42">
            <w:pPr>
              <w:suppressAutoHyphens/>
              <w:spacing w:line="276" w:lineRule="auto"/>
              <w:jc w:val="both"/>
              <w:rPr>
                <w:kern w:val="2"/>
                <w:sz w:val="18"/>
                <w:szCs w:val="18"/>
                <w:lang w:eastAsia="ar-SA"/>
              </w:rPr>
            </w:pPr>
            <w:r>
              <w:rPr>
                <w:sz w:val="18"/>
                <w:szCs w:val="18"/>
                <w:lang w:eastAsia="en-US"/>
              </w:rPr>
              <w:t>(предлагают «Цвет – Любой», конкретное значение отсутствует)</w:t>
            </w:r>
          </w:p>
        </w:tc>
        <w:tc>
          <w:tcPr>
            <w:tcW w:w="1559" w:type="dxa"/>
            <w:tcBorders>
              <w:top w:val="single" w:sz="4" w:space="0" w:color="auto"/>
              <w:left w:val="single" w:sz="4" w:space="0" w:color="auto"/>
              <w:bottom w:val="single" w:sz="4" w:space="0" w:color="auto"/>
              <w:right w:val="single" w:sz="4" w:space="0" w:color="auto"/>
            </w:tcBorders>
          </w:tcPr>
          <w:p w:rsidR="00DD5C42" w:rsidRDefault="00DD5C42">
            <w:pPr>
              <w:keepNext/>
              <w:keepLines/>
              <w:suppressLineNumbers/>
              <w:suppressAutoHyphens/>
              <w:spacing w:line="276" w:lineRule="auto"/>
              <w:jc w:val="both"/>
              <w:rPr>
                <w:sz w:val="18"/>
                <w:szCs w:val="18"/>
                <w:lang w:eastAsia="en-US"/>
              </w:rPr>
            </w:pPr>
          </w:p>
          <w:p w:rsidR="00DD5C42" w:rsidRDefault="00DD5C42">
            <w:pPr>
              <w:keepNext/>
              <w:keepLines/>
              <w:suppressLineNumbers/>
              <w:suppressAutoHyphens/>
              <w:spacing w:line="276" w:lineRule="auto"/>
              <w:jc w:val="both"/>
              <w:rPr>
                <w:sz w:val="18"/>
                <w:szCs w:val="18"/>
                <w:lang w:eastAsia="en-US"/>
              </w:rPr>
            </w:pPr>
          </w:p>
          <w:p w:rsidR="00DD5C42" w:rsidRDefault="00DD5C42">
            <w:pPr>
              <w:keepNext/>
              <w:keepLines/>
              <w:suppressLineNumbers/>
              <w:suppressAutoHyphens/>
              <w:spacing w:line="276" w:lineRule="auto"/>
              <w:jc w:val="both"/>
              <w:rPr>
                <w:sz w:val="18"/>
                <w:szCs w:val="18"/>
                <w:lang w:eastAsia="en-US"/>
              </w:rPr>
            </w:pPr>
          </w:p>
          <w:p w:rsidR="00DD5C42" w:rsidRDefault="00DD5C42">
            <w:pPr>
              <w:keepNext/>
              <w:keepLines/>
              <w:suppressLineNumbers/>
              <w:suppressAutoHyphens/>
              <w:spacing w:line="276" w:lineRule="auto"/>
              <w:jc w:val="both"/>
              <w:rPr>
                <w:sz w:val="18"/>
                <w:szCs w:val="18"/>
                <w:lang w:eastAsia="en-US"/>
              </w:rPr>
            </w:pPr>
          </w:p>
          <w:p w:rsidR="00DD5C42" w:rsidRDefault="00DD5C42">
            <w:pPr>
              <w:keepNext/>
              <w:keepLines/>
              <w:suppressLineNumbers/>
              <w:suppressAutoHyphens/>
              <w:spacing w:line="276" w:lineRule="auto"/>
              <w:jc w:val="both"/>
              <w:rPr>
                <w:sz w:val="18"/>
                <w:szCs w:val="18"/>
                <w:lang w:eastAsia="en-US"/>
              </w:rPr>
            </w:pPr>
          </w:p>
          <w:p w:rsidR="00DD5C42" w:rsidRDefault="00DD5C42">
            <w:pPr>
              <w:keepNext/>
              <w:keepLines/>
              <w:suppressLineNumbers/>
              <w:suppressAutoHyphens/>
              <w:spacing w:line="276" w:lineRule="auto"/>
              <w:jc w:val="both"/>
              <w:rPr>
                <w:sz w:val="18"/>
                <w:szCs w:val="18"/>
                <w:lang w:eastAsia="en-US"/>
              </w:rPr>
            </w:pPr>
          </w:p>
          <w:p w:rsidR="00DD5C42" w:rsidRDefault="00DD5C42">
            <w:pPr>
              <w:keepNext/>
              <w:keepLines/>
              <w:suppressLineNumbers/>
              <w:suppressAutoHyphens/>
              <w:spacing w:line="276" w:lineRule="auto"/>
              <w:jc w:val="both"/>
              <w:rPr>
                <w:sz w:val="18"/>
                <w:szCs w:val="18"/>
                <w:lang w:eastAsia="en-US"/>
              </w:rPr>
            </w:pPr>
          </w:p>
          <w:p w:rsidR="00DD5C42" w:rsidRDefault="00DD5C42">
            <w:pPr>
              <w:keepNext/>
              <w:keepLines/>
              <w:suppressLineNumbers/>
              <w:suppressAutoHyphens/>
              <w:spacing w:line="276" w:lineRule="auto"/>
              <w:jc w:val="both"/>
              <w:rPr>
                <w:sz w:val="18"/>
                <w:szCs w:val="18"/>
                <w:lang w:eastAsia="en-US"/>
              </w:rPr>
            </w:pPr>
          </w:p>
          <w:p w:rsidR="00DD5C42" w:rsidRDefault="00DD5C42">
            <w:pPr>
              <w:pStyle w:val="a5"/>
              <w:spacing w:after="0" w:line="276" w:lineRule="auto"/>
              <w:jc w:val="both"/>
              <w:rPr>
                <w:sz w:val="18"/>
                <w:szCs w:val="18"/>
              </w:rPr>
            </w:pPr>
            <w:r>
              <w:rPr>
                <w:sz w:val="18"/>
                <w:szCs w:val="18"/>
              </w:rPr>
              <w:t>Не соответствует</w:t>
            </w:r>
          </w:p>
          <w:p w:rsidR="00DD5C42" w:rsidRDefault="00DD5C42">
            <w:pPr>
              <w:keepNext/>
              <w:keepLines/>
              <w:suppressLineNumbers/>
              <w:suppressAutoHyphens/>
              <w:spacing w:line="276" w:lineRule="auto"/>
              <w:jc w:val="both"/>
              <w:rPr>
                <w:sz w:val="18"/>
                <w:szCs w:val="18"/>
                <w:lang w:eastAsia="en-US"/>
              </w:rPr>
            </w:pPr>
            <w:r>
              <w:rPr>
                <w:sz w:val="18"/>
                <w:szCs w:val="18"/>
                <w:lang w:eastAsia="en-US"/>
              </w:rPr>
              <w:t>(предлагают «Цвет – Любой», конкретное значение отсутствует,</w:t>
            </w:r>
          </w:p>
          <w:p w:rsidR="00DD5C42" w:rsidRDefault="00DD5C42">
            <w:pPr>
              <w:keepNext/>
              <w:keepLines/>
              <w:suppressLineNumbers/>
              <w:suppressAutoHyphens/>
              <w:spacing w:line="276" w:lineRule="auto"/>
              <w:jc w:val="both"/>
              <w:rPr>
                <w:sz w:val="18"/>
                <w:szCs w:val="18"/>
                <w:lang w:eastAsia="en-US"/>
              </w:rPr>
            </w:pPr>
            <w:r>
              <w:rPr>
                <w:sz w:val="18"/>
                <w:szCs w:val="18"/>
                <w:lang w:eastAsia="en-US"/>
              </w:rPr>
              <w:t>предлагают «Масса вывозимого ТКО, кг.» – 10965»)</w:t>
            </w:r>
          </w:p>
        </w:tc>
        <w:tc>
          <w:tcPr>
            <w:tcW w:w="1418" w:type="dxa"/>
            <w:tcBorders>
              <w:top w:val="single" w:sz="4" w:space="0" w:color="auto"/>
              <w:left w:val="single" w:sz="4" w:space="0" w:color="auto"/>
              <w:bottom w:val="single" w:sz="4" w:space="0" w:color="auto"/>
              <w:right w:val="single" w:sz="4" w:space="0" w:color="auto"/>
            </w:tcBorders>
            <w:vAlign w:val="center"/>
          </w:tcPr>
          <w:p w:rsidR="00DD5C42" w:rsidRDefault="00DD5C42">
            <w:pPr>
              <w:suppressAutoHyphens/>
              <w:spacing w:line="276" w:lineRule="auto"/>
              <w:jc w:val="both"/>
              <w:rPr>
                <w:kern w:val="2"/>
                <w:sz w:val="18"/>
                <w:szCs w:val="18"/>
                <w:lang w:eastAsia="ar-SA"/>
              </w:rPr>
            </w:pPr>
          </w:p>
          <w:p w:rsidR="00DD5C42" w:rsidRDefault="00DD5C42">
            <w:pPr>
              <w:suppressAutoHyphens/>
              <w:spacing w:line="276" w:lineRule="auto"/>
              <w:jc w:val="both"/>
              <w:rPr>
                <w:kern w:val="2"/>
                <w:sz w:val="18"/>
                <w:szCs w:val="18"/>
                <w:lang w:eastAsia="ar-SA"/>
              </w:rPr>
            </w:pPr>
            <w:r>
              <w:rPr>
                <w:kern w:val="2"/>
                <w:sz w:val="18"/>
                <w:szCs w:val="18"/>
                <w:lang w:eastAsia="ar-SA"/>
              </w:rPr>
              <w:t>Соответствует</w:t>
            </w:r>
          </w:p>
        </w:tc>
      </w:tr>
    </w:tbl>
    <w:p w:rsidR="00DD5C42" w:rsidRDefault="00DD5C42" w:rsidP="00DD5C42">
      <w:pPr>
        <w:sectPr w:rsidR="00DD5C42" w:rsidSect="00DD5C42">
          <w:pgSz w:w="16838" w:h="11906" w:orient="landscape"/>
          <w:pgMar w:top="284" w:right="284" w:bottom="425" w:left="1134" w:header="709" w:footer="709" w:gutter="0"/>
          <w:cols w:space="708"/>
          <w:docGrid w:linePitch="360"/>
        </w:sectPr>
      </w:pPr>
    </w:p>
    <w:p w:rsidR="00DD5C42" w:rsidRDefault="00DD5C42"/>
    <w:sectPr w:rsidR="00DD5C42" w:rsidSect="00A268D4">
      <w:pgSz w:w="11906" w:h="16838"/>
      <w:pgMar w:top="284" w:right="424"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116"/>
    <w:rsid w:val="000C5E9B"/>
    <w:rsid w:val="001E6C18"/>
    <w:rsid w:val="002721F7"/>
    <w:rsid w:val="0074056F"/>
    <w:rsid w:val="00823F29"/>
    <w:rsid w:val="008866C4"/>
    <w:rsid w:val="009C0042"/>
    <w:rsid w:val="009C2413"/>
    <w:rsid w:val="00A268D4"/>
    <w:rsid w:val="00BB75D2"/>
    <w:rsid w:val="00D03844"/>
    <w:rsid w:val="00DB4116"/>
    <w:rsid w:val="00DD5C42"/>
    <w:rsid w:val="00F01658"/>
    <w:rsid w:val="00F73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8D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268D4"/>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268D4"/>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268D4"/>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268D4"/>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A268D4"/>
    <w:rPr>
      <w:rFonts w:ascii="Times New Roman" w:eastAsia="Times New Roman" w:hAnsi="Times New Roman" w:cs="Times New Roman"/>
      <w:sz w:val="24"/>
      <w:szCs w:val="24"/>
    </w:rPr>
  </w:style>
  <w:style w:type="paragraph" w:styleId="a7">
    <w:name w:val="List Paragraph"/>
    <w:basedOn w:val="a"/>
    <w:link w:val="a6"/>
    <w:uiPriority w:val="99"/>
    <w:qFormat/>
    <w:rsid w:val="00A268D4"/>
    <w:pPr>
      <w:widowControl/>
      <w:ind w:left="720"/>
    </w:pPr>
    <w:rPr>
      <w:sz w:val="24"/>
      <w:szCs w:val="24"/>
      <w:lang w:eastAsia="en-US"/>
    </w:rPr>
  </w:style>
  <w:style w:type="paragraph" w:customStyle="1" w:styleId="Style2">
    <w:name w:val="Style2"/>
    <w:basedOn w:val="a"/>
    <w:uiPriority w:val="99"/>
    <w:rsid w:val="00DD5C42"/>
    <w:pPr>
      <w:autoSpaceDE w:val="0"/>
      <w:autoSpaceDN w:val="0"/>
      <w:adjustRightInd w:val="0"/>
      <w:spacing w:line="247" w:lineRule="exact"/>
      <w:jc w:val="center"/>
    </w:pPr>
    <w:rPr>
      <w:sz w:val="24"/>
      <w:szCs w:val="24"/>
    </w:rPr>
  </w:style>
  <w:style w:type="table" w:styleId="a8">
    <w:name w:val="Table Grid"/>
    <w:basedOn w:val="a1"/>
    <w:uiPriority w:val="59"/>
    <w:rsid w:val="00DD5C4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D5C42"/>
    <w:rPr>
      <w:rFonts w:ascii="Tahoma" w:hAnsi="Tahoma" w:cs="Tahoma"/>
      <w:sz w:val="16"/>
      <w:szCs w:val="16"/>
    </w:rPr>
  </w:style>
  <w:style w:type="character" w:customStyle="1" w:styleId="aa">
    <w:name w:val="Текст выноски Знак"/>
    <w:basedOn w:val="a0"/>
    <w:link w:val="a9"/>
    <w:uiPriority w:val="99"/>
    <w:semiHidden/>
    <w:rsid w:val="00DD5C4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8D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268D4"/>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268D4"/>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268D4"/>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268D4"/>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A268D4"/>
    <w:rPr>
      <w:rFonts w:ascii="Times New Roman" w:eastAsia="Times New Roman" w:hAnsi="Times New Roman" w:cs="Times New Roman"/>
      <w:sz w:val="24"/>
      <w:szCs w:val="24"/>
    </w:rPr>
  </w:style>
  <w:style w:type="paragraph" w:styleId="a7">
    <w:name w:val="List Paragraph"/>
    <w:basedOn w:val="a"/>
    <w:link w:val="a6"/>
    <w:uiPriority w:val="99"/>
    <w:qFormat/>
    <w:rsid w:val="00A268D4"/>
    <w:pPr>
      <w:widowControl/>
      <w:ind w:left="720"/>
    </w:pPr>
    <w:rPr>
      <w:sz w:val="24"/>
      <w:szCs w:val="24"/>
      <w:lang w:eastAsia="en-US"/>
    </w:rPr>
  </w:style>
  <w:style w:type="paragraph" w:customStyle="1" w:styleId="Style2">
    <w:name w:val="Style2"/>
    <w:basedOn w:val="a"/>
    <w:uiPriority w:val="99"/>
    <w:rsid w:val="00DD5C42"/>
    <w:pPr>
      <w:autoSpaceDE w:val="0"/>
      <w:autoSpaceDN w:val="0"/>
      <w:adjustRightInd w:val="0"/>
      <w:spacing w:line="247" w:lineRule="exact"/>
      <w:jc w:val="center"/>
    </w:pPr>
    <w:rPr>
      <w:sz w:val="24"/>
      <w:szCs w:val="24"/>
    </w:rPr>
  </w:style>
  <w:style w:type="table" w:styleId="a8">
    <w:name w:val="Table Grid"/>
    <w:basedOn w:val="a1"/>
    <w:uiPriority w:val="59"/>
    <w:rsid w:val="00DD5C4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D5C42"/>
    <w:rPr>
      <w:rFonts w:ascii="Tahoma" w:hAnsi="Tahoma" w:cs="Tahoma"/>
      <w:sz w:val="16"/>
      <w:szCs w:val="16"/>
    </w:rPr>
  </w:style>
  <w:style w:type="character" w:customStyle="1" w:styleId="aa">
    <w:name w:val="Текст выноски Знак"/>
    <w:basedOn w:val="a0"/>
    <w:link w:val="a9"/>
    <w:uiPriority w:val="99"/>
    <w:semiHidden/>
    <w:rsid w:val="00DD5C4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7186">
      <w:bodyDiv w:val="1"/>
      <w:marLeft w:val="0"/>
      <w:marRight w:val="0"/>
      <w:marTop w:val="0"/>
      <w:marBottom w:val="0"/>
      <w:divBdr>
        <w:top w:val="none" w:sz="0" w:space="0" w:color="auto"/>
        <w:left w:val="none" w:sz="0" w:space="0" w:color="auto"/>
        <w:bottom w:val="none" w:sz="0" w:space="0" w:color="auto"/>
        <w:right w:val="none" w:sz="0" w:space="0" w:color="auto"/>
      </w:divBdr>
    </w:div>
    <w:div w:id="351684866">
      <w:bodyDiv w:val="1"/>
      <w:marLeft w:val="0"/>
      <w:marRight w:val="0"/>
      <w:marTop w:val="0"/>
      <w:marBottom w:val="0"/>
      <w:divBdr>
        <w:top w:val="none" w:sz="0" w:space="0" w:color="auto"/>
        <w:left w:val="none" w:sz="0" w:space="0" w:color="auto"/>
        <w:bottom w:val="none" w:sz="0" w:space="0" w:color="auto"/>
        <w:right w:val="none" w:sz="0" w:space="0" w:color="auto"/>
      </w:divBdr>
    </w:div>
    <w:div w:id="881937101">
      <w:bodyDiv w:val="1"/>
      <w:marLeft w:val="0"/>
      <w:marRight w:val="0"/>
      <w:marTop w:val="0"/>
      <w:marBottom w:val="0"/>
      <w:divBdr>
        <w:top w:val="none" w:sz="0" w:space="0" w:color="auto"/>
        <w:left w:val="none" w:sz="0" w:space="0" w:color="auto"/>
        <w:bottom w:val="none" w:sz="0" w:space="0" w:color="auto"/>
        <w:right w:val="none" w:sz="0" w:space="0" w:color="auto"/>
      </w:divBdr>
    </w:div>
    <w:div w:id="888108433">
      <w:bodyDiv w:val="1"/>
      <w:marLeft w:val="0"/>
      <w:marRight w:val="0"/>
      <w:marTop w:val="0"/>
      <w:marBottom w:val="0"/>
      <w:divBdr>
        <w:top w:val="none" w:sz="0" w:space="0" w:color="auto"/>
        <w:left w:val="none" w:sz="0" w:space="0" w:color="auto"/>
        <w:bottom w:val="none" w:sz="0" w:space="0" w:color="auto"/>
        <w:right w:val="none" w:sz="0" w:space="0" w:color="auto"/>
      </w:divBdr>
    </w:div>
    <w:div w:id="1213083100">
      <w:bodyDiv w:val="1"/>
      <w:marLeft w:val="0"/>
      <w:marRight w:val="0"/>
      <w:marTop w:val="0"/>
      <w:marBottom w:val="0"/>
      <w:divBdr>
        <w:top w:val="none" w:sz="0" w:space="0" w:color="auto"/>
        <w:left w:val="none" w:sz="0" w:space="0" w:color="auto"/>
        <w:bottom w:val="none" w:sz="0" w:space="0" w:color="auto"/>
        <w:right w:val="none" w:sz="0" w:space="0" w:color="auto"/>
      </w:divBdr>
    </w:div>
    <w:div w:id="1268737711">
      <w:bodyDiv w:val="1"/>
      <w:marLeft w:val="0"/>
      <w:marRight w:val="0"/>
      <w:marTop w:val="0"/>
      <w:marBottom w:val="0"/>
      <w:divBdr>
        <w:top w:val="none" w:sz="0" w:space="0" w:color="auto"/>
        <w:left w:val="none" w:sz="0" w:space="0" w:color="auto"/>
        <w:bottom w:val="none" w:sz="0" w:space="0" w:color="auto"/>
        <w:right w:val="none" w:sz="0" w:space="0" w:color="auto"/>
      </w:divBdr>
    </w:div>
    <w:div w:id="1374235749">
      <w:bodyDiv w:val="1"/>
      <w:marLeft w:val="0"/>
      <w:marRight w:val="0"/>
      <w:marTop w:val="0"/>
      <w:marBottom w:val="0"/>
      <w:divBdr>
        <w:top w:val="none" w:sz="0" w:space="0" w:color="auto"/>
        <w:left w:val="none" w:sz="0" w:space="0" w:color="auto"/>
        <w:bottom w:val="none" w:sz="0" w:space="0" w:color="auto"/>
        <w:right w:val="none" w:sz="0" w:space="0" w:color="auto"/>
      </w:divBdr>
    </w:div>
    <w:div w:id="1482693449">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67443269">
      <w:bodyDiv w:val="1"/>
      <w:marLeft w:val="0"/>
      <w:marRight w:val="0"/>
      <w:marTop w:val="0"/>
      <w:marBottom w:val="0"/>
      <w:divBdr>
        <w:top w:val="none" w:sz="0" w:space="0" w:color="auto"/>
        <w:left w:val="none" w:sz="0" w:space="0" w:color="auto"/>
        <w:bottom w:val="none" w:sz="0" w:space="0" w:color="auto"/>
        <w:right w:val="none" w:sz="0" w:space="0" w:color="auto"/>
      </w:divBdr>
    </w:div>
    <w:div w:id="1758941285">
      <w:bodyDiv w:val="1"/>
      <w:marLeft w:val="0"/>
      <w:marRight w:val="0"/>
      <w:marTop w:val="0"/>
      <w:marBottom w:val="0"/>
      <w:divBdr>
        <w:top w:val="none" w:sz="0" w:space="0" w:color="auto"/>
        <w:left w:val="none" w:sz="0" w:space="0" w:color="auto"/>
        <w:bottom w:val="none" w:sz="0" w:space="0" w:color="auto"/>
        <w:right w:val="none" w:sz="0" w:space="0" w:color="auto"/>
      </w:divBdr>
    </w:div>
    <w:div w:id="183745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1666</Words>
  <Characters>9501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10</cp:revision>
  <cp:lastPrinted>2019-05-16T04:27:00Z</cp:lastPrinted>
  <dcterms:created xsi:type="dcterms:W3CDTF">2019-05-15T07:05:00Z</dcterms:created>
  <dcterms:modified xsi:type="dcterms:W3CDTF">2019-05-16T08:19:00Z</dcterms:modified>
</cp:coreProperties>
</file>